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B4C" w:rsidRPr="00CE5B4C" w:rsidRDefault="00CE5B4C" w:rsidP="00CE5B4C">
      <w:pPr>
        <w:shd w:val="clear" w:color="auto" w:fill="FFFFFF"/>
        <w:spacing w:before="240" w:after="24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8"/>
          <w:szCs w:val="28"/>
          <w:lang w:eastAsia="ru-RU"/>
        </w:rPr>
        <w:t>ТЕХНОЛОГИЧЕСКАЯ КАРТА </w:t>
      </w:r>
      <w:r w:rsidRPr="00CE5B4C">
        <w:rPr>
          <w:rFonts w:ascii="Georgia" w:eastAsia="Times New Roman" w:hAnsi="Georgia" w:cs="Times New Roman"/>
          <w:b/>
          <w:bCs/>
          <w:color w:val="000000"/>
          <w:sz w:val="28"/>
          <w:szCs w:val="28"/>
          <w:lang w:eastAsia="ru-RU"/>
        </w:rPr>
        <w:br/>
        <w:t>НА УСТРОЙСТВО ФОРШАХТЫ </w:t>
      </w:r>
      <w:r w:rsidRPr="00CE5B4C">
        <w:rPr>
          <w:rFonts w:ascii="Georgia" w:eastAsia="Times New Roman" w:hAnsi="Georgia" w:cs="Times New Roman"/>
          <w:b/>
          <w:bCs/>
          <w:color w:val="000000"/>
          <w:sz w:val="28"/>
          <w:szCs w:val="28"/>
          <w:lang w:eastAsia="ru-RU"/>
        </w:rPr>
        <w:br/>
        <w:t>ИЗ МОНОЛИТНОГО ЖЕЛЕЗОБЕТОНА</w:t>
      </w:r>
    </w:p>
    <w:p w:rsidR="00CE5B4C" w:rsidRPr="00CE5B4C" w:rsidRDefault="00CE5B4C" w:rsidP="00CE5B4C">
      <w:pPr>
        <w:shd w:val="clear" w:color="auto" w:fill="FFFFFF"/>
        <w:spacing w:after="24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4-01-ТК</w:t>
      </w:r>
    </w:p>
    <w:p w:rsidR="00CE5B4C" w:rsidRPr="00CE5B4C" w:rsidRDefault="00CE5B4C" w:rsidP="00CE5B4C">
      <w:pPr>
        <w:shd w:val="clear" w:color="auto" w:fill="FFFFFF"/>
        <w:spacing w:after="180" w:line="285" w:lineRule="atLeast"/>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Главный инженер</w:t>
      </w:r>
    </w:p>
    <w:p w:rsidR="00CE5B4C" w:rsidRPr="00CE5B4C" w:rsidRDefault="00CE5B4C" w:rsidP="00CE5B4C">
      <w:pPr>
        <w:shd w:val="clear" w:color="auto" w:fill="FFFFFF"/>
        <w:spacing w:after="180" w:line="285" w:lineRule="atLeast"/>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_____________ А.В. Колобов</w:t>
      </w:r>
    </w:p>
    <w:p w:rsidR="00CE5B4C" w:rsidRPr="00CE5B4C" w:rsidRDefault="00CE5B4C" w:rsidP="00CE5B4C">
      <w:pPr>
        <w:shd w:val="clear" w:color="auto" w:fill="FFFFFF"/>
        <w:spacing w:after="180" w:line="285" w:lineRule="atLeast"/>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Заместитель ген. директора, к.т.н.</w:t>
      </w:r>
    </w:p>
    <w:p w:rsidR="00CE5B4C" w:rsidRPr="00CE5B4C" w:rsidRDefault="00CE5B4C" w:rsidP="00CE5B4C">
      <w:pPr>
        <w:shd w:val="clear" w:color="auto" w:fill="FFFFFF"/>
        <w:spacing w:after="180" w:line="285" w:lineRule="atLeast"/>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_____________ В.В. </w:t>
      </w:r>
      <w:proofErr w:type="spellStart"/>
      <w:r w:rsidRPr="00CE5B4C">
        <w:rPr>
          <w:rFonts w:ascii="Georgia" w:eastAsia="Times New Roman" w:hAnsi="Georgia" w:cs="Times New Roman"/>
          <w:color w:val="000000"/>
          <w:sz w:val="24"/>
          <w:szCs w:val="24"/>
          <w:lang w:eastAsia="ru-RU"/>
        </w:rPr>
        <w:t>Шахпаронов</w:t>
      </w:r>
      <w:proofErr w:type="spellEnd"/>
    </w:p>
    <w:p w:rsidR="00CE5B4C" w:rsidRPr="00CE5B4C" w:rsidRDefault="00CE5B4C" w:rsidP="00CE5B4C">
      <w:pPr>
        <w:shd w:val="clear" w:color="auto" w:fill="FFFFFF"/>
        <w:spacing w:after="180" w:line="285" w:lineRule="atLeast"/>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Начальник отдела</w:t>
      </w:r>
    </w:p>
    <w:p w:rsidR="00CE5B4C" w:rsidRPr="00CE5B4C" w:rsidRDefault="00CE5B4C" w:rsidP="00CE5B4C">
      <w:pPr>
        <w:shd w:val="clear" w:color="auto" w:fill="FFFFFF"/>
        <w:spacing w:after="180" w:line="285" w:lineRule="atLeast"/>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_____________ Б.И. </w:t>
      </w:r>
      <w:proofErr w:type="spellStart"/>
      <w:r w:rsidRPr="00CE5B4C">
        <w:rPr>
          <w:rFonts w:ascii="Georgia" w:eastAsia="Times New Roman" w:hAnsi="Georgia" w:cs="Times New Roman"/>
          <w:color w:val="000000"/>
          <w:sz w:val="24"/>
          <w:szCs w:val="24"/>
          <w:lang w:eastAsia="ru-RU"/>
        </w:rPr>
        <w:t>Бычковский</w:t>
      </w:r>
      <w:proofErr w:type="spellEnd"/>
    </w:p>
    <w:p w:rsidR="00CE5B4C" w:rsidRPr="00CE5B4C" w:rsidRDefault="00CE5B4C" w:rsidP="00CE5B4C">
      <w:pPr>
        <w:shd w:val="clear" w:color="auto" w:fill="FFFFFF"/>
        <w:spacing w:before="240" w:after="24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2001</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В технологической карте представлена технология работ по устройству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из монолитного железобетона, даны указания по производству работ, приемам труда и организации рабочего места, изложены требования техники безопасности, охраны труда, экологической и пожарной безопасности, определена потребность в материально-технических ресурсах и приведены технико-экономические показатели.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Карта предназначена для производителей работ, мастеров, бригадиров строительных организаций, а также работников технического надзора заказчика и инженерно-технических работников строительных и проектно-технологических организаций.</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Разработка карты выполнена сотрудниками лаборатории совершенствования организации и технологии строительства (отдел 41) ОАО </w:t>
      </w:r>
      <w:proofErr w:type="spellStart"/>
      <w:r w:rsidRPr="00CE5B4C">
        <w:rPr>
          <w:rFonts w:ascii="Georgia" w:eastAsia="Times New Roman" w:hAnsi="Georgia" w:cs="Times New Roman"/>
          <w:color w:val="000000"/>
          <w:sz w:val="24"/>
          <w:szCs w:val="24"/>
          <w:lang w:eastAsia="ru-RU"/>
        </w:rPr>
        <w:t>ПКТИпромстрой</w:t>
      </w:r>
      <w:proofErr w:type="spellEnd"/>
      <w:r w:rsidRPr="00CE5B4C">
        <w:rPr>
          <w:rFonts w:ascii="Georgia" w:eastAsia="Times New Roman" w:hAnsi="Georgia" w:cs="Times New Roman"/>
          <w:color w:val="000000"/>
          <w:sz w:val="24"/>
          <w:szCs w:val="24"/>
          <w:lang w:eastAsia="ru-RU"/>
        </w:rPr>
        <w:t>:</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w:t>
      </w:r>
      <w:proofErr w:type="spellStart"/>
      <w:r w:rsidRPr="00CE5B4C">
        <w:rPr>
          <w:rFonts w:ascii="Georgia" w:eastAsia="Times New Roman" w:hAnsi="Georgia" w:cs="Times New Roman"/>
          <w:color w:val="000000"/>
          <w:sz w:val="24"/>
          <w:szCs w:val="24"/>
          <w:lang w:eastAsia="ru-RU"/>
        </w:rPr>
        <w:t>Бычковский</w:t>
      </w:r>
      <w:proofErr w:type="spellEnd"/>
      <w:r w:rsidRPr="00CE5B4C">
        <w:rPr>
          <w:rFonts w:ascii="Georgia" w:eastAsia="Times New Roman" w:hAnsi="Georgia" w:cs="Times New Roman"/>
          <w:color w:val="000000"/>
          <w:sz w:val="24"/>
          <w:szCs w:val="24"/>
          <w:lang w:eastAsia="ru-RU"/>
        </w:rPr>
        <w:t xml:space="preserve"> Б.И. - техническое руководство, разработка карты; корректура разработки и </w:t>
      </w:r>
      <w:proofErr w:type="spellStart"/>
      <w:r w:rsidRPr="00CE5B4C">
        <w:rPr>
          <w:rFonts w:ascii="Georgia" w:eastAsia="Times New Roman" w:hAnsi="Georgia" w:cs="Times New Roman"/>
          <w:color w:val="000000"/>
          <w:sz w:val="24"/>
          <w:szCs w:val="24"/>
          <w:lang w:eastAsia="ru-RU"/>
        </w:rPr>
        <w:t>нормоконтроль</w:t>
      </w:r>
      <w:proofErr w:type="spellEnd"/>
      <w:r w:rsidRPr="00CE5B4C">
        <w:rPr>
          <w:rFonts w:ascii="Georgia" w:eastAsia="Times New Roman" w:hAnsi="Georgia" w:cs="Times New Roman"/>
          <w:color w:val="000000"/>
          <w:sz w:val="24"/>
          <w:szCs w:val="24"/>
          <w:lang w:eastAsia="ru-RU"/>
        </w:rPr>
        <w:t>;</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w:t>
      </w:r>
      <w:proofErr w:type="spellStart"/>
      <w:r w:rsidRPr="00CE5B4C">
        <w:rPr>
          <w:rFonts w:ascii="Georgia" w:eastAsia="Times New Roman" w:hAnsi="Georgia" w:cs="Times New Roman"/>
          <w:color w:val="000000"/>
          <w:sz w:val="24"/>
          <w:szCs w:val="24"/>
          <w:lang w:eastAsia="ru-RU"/>
        </w:rPr>
        <w:t>Ярымов</w:t>
      </w:r>
      <w:proofErr w:type="spellEnd"/>
      <w:r w:rsidRPr="00CE5B4C">
        <w:rPr>
          <w:rFonts w:ascii="Georgia" w:eastAsia="Times New Roman" w:hAnsi="Georgia" w:cs="Times New Roman"/>
          <w:color w:val="000000"/>
          <w:sz w:val="24"/>
          <w:szCs w:val="24"/>
          <w:lang w:eastAsia="ru-RU"/>
        </w:rPr>
        <w:t xml:space="preserve"> Ю.А. -технологическая разработка модели;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Покровская Е.В., Капитонова Е.И. - компьютерная обработка и графика;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к.т.н. </w:t>
      </w:r>
      <w:proofErr w:type="spellStart"/>
      <w:r w:rsidRPr="00CE5B4C">
        <w:rPr>
          <w:rFonts w:ascii="Georgia" w:eastAsia="Times New Roman" w:hAnsi="Georgia" w:cs="Times New Roman"/>
          <w:color w:val="000000"/>
          <w:sz w:val="24"/>
          <w:szCs w:val="24"/>
          <w:lang w:eastAsia="ru-RU"/>
        </w:rPr>
        <w:t>Шахпаронов</w:t>
      </w:r>
      <w:proofErr w:type="spellEnd"/>
      <w:r w:rsidRPr="00CE5B4C">
        <w:rPr>
          <w:rFonts w:ascii="Georgia" w:eastAsia="Times New Roman" w:hAnsi="Georgia" w:cs="Times New Roman"/>
          <w:color w:val="000000"/>
          <w:sz w:val="24"/>
          <w:szCs w:val="24"/>
          <w:lang w:eastAsia="ru-RU"/>
        </w:rPr>
        <w:t xml:space="preserve"> В.В. - научно-методическое руководство;</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к.т.н. Едличка С.Ю. - общее руководство разработкой карты.</w:t>
      </w:r>
    </w:p>
    <w:p w:rsidR="00CE5B4C" w:rsidRPr="00CE5B4C" w:rsidRDefault="00CE5B4C" w:rsidP="00CE5B4C">
      <w:pPr>
        <w:shd w:val="clear" w:color="auto" w:fill="FFFFFF"/>
        <w:spacing w:before="120" w:after="12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СОДЕРЖАНИЕ</w:t>
      </w:r>
    </w:p>
    <w:tbl>
      <w:tblPr>
        <w:tblW w:w="0" w:type="auto"/>
        <w:jc w:val="center"/>
        <w:tblCellMar>
          <w:left w:w="0" w:type="dxa"/>
          <w:right w:w="0" w:type="dxa"/>
        </w:tblCellMar>
        <w:tblLook w:val="04A0" w:firstRow="1" w:lastRow="0" w:firstColumn="1" w:lastColumn="0" w:noHBand="0" w:noVBand="1"/>
      </w:tblPr>
      <w:tblGrid>
        <w:gridCol w:w="9290"/>
      </w:tblGrid>
      <w:tr w:rsidR="00CE5B4C" w:rsidRPr="00CE5B4C" w:rsidTr="00CE5B4C">
        <w:trPr>
          <w:jc w:val="center"/>
        </w:trPr>
        <w:tc>
          <w:tcPr>
            <w:tcW w:w="9290" w:type="dxa"/>
            <w:tcBorders>
              <w:top w:val="nil"/>
              <w:left w:val="nil"/>
              <w:bottom w:val="nil"/>
              <w:right w:val="nil"/>
            </w:tcBorders>
            <w:tcMar>
              <w:top w:w="0" w:type="dxa"/>
              <w:left w:w="108" w:type="dxa"/>
              <w:bottom w:w="0" w:type="dxa"/>
              <w:right w:w="108" w:type="dxa"/>
            </w:tcMar>
            <w:hideMark/>
          </w:tcPr>
          <w:p w:rsidR="00CE5B4C" w:rsidRPr="00CE5B4C" w:rsidRDefault="00CE5B4C" w:rsidP="00CE5B4C">
            <w:pPr>
              <w:spacing w:after="180" w:line="240" w:lineRule="auto"/>
              <w:ind w:right="454"/>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 Область применения</w:t>
            </w:r>
          </w:p>
          <w:p w:rsidR="00CE5B4C" w:rsidRPr="00CE5B4C" w:rsidRDefault="00CE5B4C" w:rsidP="00CE5B4C">
            <w:pPr>
              <w:spacing w:after="180" w:line="240" w:lineRule="auto"/>
              <w:ind w:right="454"/>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 Технология и организация выполнения работ</w:t>
            </w:r>
          </w:p>
          <w:p w:rsidR="00CE5B4C" w:rsidRPr="00CE5B4C" w:rsidRDefault="00CE5B4C" w:rsidP="00CE5B4C">
            <w:pPr>
              <w:spacing w:after="180" w:line="240" w:lineRule="auto"/>
              <w:ind w:right="454"/>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 Требования к качеству и приемке работ</w:t>
            </w:r>
          </w:p>
          <w:p w:rsidR="00CE5B4C" w:rsidRPr="00CE5B4C" w:rsidRDefault="00CE5B4C" w:rsidP="00CE5B4C">
            <w:pPr>
              <w:spacing w:after="180" w:line="240" w:lineRule="auto"/>
              <w:ind w:right="454"/>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 Требования техники безопасности и охраны труда, экологической и пожарной безопасности</w:t>
            </w:r>
          </w:p>
          <w:p w:rsidR="00CE5B4C" w:rsidRPr="00CE5B4C" w:rsidRDefault="00CE5B4C" w:rsidP="00CE5B4C">
            <w:pPr>
              <w:spacing w:after="180" w:line="240" w:lineRule="auto"/>
              <w:ind w:right="454"/>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 Потребность в материально-технических ресурсах</w:t>
            </w:r>
          </w:p>
          <w:p w:rsidR="00CE5B4C" w:rsidRPr="00CE5B4C" w:rsidRDefault="00CE5B4C" w:rsidP="00CE5B4C">
            <w:pPr>
              <w:spacing w:after="180" w:line="240" w:lineRule="auto"/>
              <w:ind w:right="454"/>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lastRenderedPageBreak/>
              <w:t>6 Технико-экономические показатели</w:t>
            </w:r>
          </w:p>
          <w:p w:rsidR="00CE5B4C" w:rsidRPr="00CE5B4C" w:rsidRDefault="00CE5B4C" w:rsidP="00CE5B4C">
            <w:pPr>
              <w:spacing w:after="0" w:line="240" w:lineRule="auto"/>
              <w:ind w:right="454"/>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7 Перечень использованной нормативно-технической литературы</w:t>
            </w:r>
          </w:p>
        </w:tc>
      </w:tr>
    </w:tbl>
    <w:p w:rsidR="00CE5B4C" w:rsidRPr="00CE5B4C" w:rsidRDefault="00CE5B4C" w:rsidP="00CE5B4C">
      <w:pPr>
        <w:shd w:val="clear" w:color="auto" w:fill="FFFFFF"/>
        <w:spacing w:after="180" w:line="285" w:lineRule="atLeast"/>
        <w:outlineLvl w:val="0"/>
        <w:rPr>
          <w:rFonts w:ascii="Georgia" w:eastAsia="Times New Roman" w:hAnsi="Georgia" w:cs="Times New Roman"/>
          <w:color w:val="000000"/>
          <w:kern w:val="36"/>
          <w:sz w:val="20"/>
          <w:szCs w:val="20"/>
          <w:lang w:eastAsia="ru-RU"/>
        </w:rPr>
      </w:pPr>
      <w:r w:rsidRPr="00CE5B4C">
        <w:rPr>
          <w:rFonts w:ascii="Georgia" w:eastAsia="Times New Roman" w:hAnsi="Georgia" w:cs="Times New Roman"/>
          <w:color w:val="000000"/>
          <w:kern w:val="36"/>
          <w:sz w:val="20"/>
          <w:szCs w:val="20"/>
          <w:lang w:eastAsia="ru-RU"/>
        </w:rPr>
        <w:lastRenderedPageBreak/>
        <w:t>1 ОБЛАСТЬ ПРИМЕНЕНИЯ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1.1 </w:t>
      </w:r>
      <w:proofErr w:type="spellStart"/>
      <w:r w:rsidRPr="00CE5B4C">
        <w:rPr>
          <w:rFonts w:ascii="Georgia" w:eastAsia="Times New Roman" w:hAnsi="Georgia" w:cs="Times New Roman"/>
          <w:color w:val="000000"/>
          <w:sz w:val="24"/>
          <w:szCs w:val="24"/>
          <w:lang w:eastAsia="ru-RU"/>
        </w:rPr>
        <w:t>Форшахта</w:t>
      </w:r>
      <w:proofErr w:type="spellEnd"/>
      <w:r w:rsidRPr="00CE5B4C">
        <w:rPr>
          <w:rFonts w:ascii="Georgia" w:eastAsia="Times New Roman" w:hAnsi="Georgia" w:cs="Times New Roman"/>
          <w:color w:val="000000"/>
          <w:sz w:val="24"/>
          <w:szCs w:val="24"/>
          <w:lang w:eastAsia="ru-RU"/>
        </w:rPr>
        <w:t xml:space="preserve"> - это устройство, используемое в качестве кондуктора при строительстве оснований зданий и сооружений методом «стена в грунте» в сборном и монолитном вариантах, а также свайных оснований на строительных объектах разного назначения.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Конструкции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могут различаться как по форме (Г-образные, трапециевидные), так и по способу применения (постоянные, переносные). Конструкция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разрабатывается совместно со свайными основаниями и «стеной в грунте» в составе проекта.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1.2 Настоящая технологическая карта применяется при: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строительстве оснований зданий и сооружений в стесненных условиях и реконструкции действующих предприятий;</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устройстве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в различных грунтовых условиях (пески, супеси, суглинки и т.д.), когда уровень грунтовых вод находится на глубине более 1,5 м от поверхности планировки площадки;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разработке грунта траншеи экскаватором, оборудованным грейферным ковшом, или скважин буровыми установками.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1.3 Устройство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должно отвечать следующим требованиям: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продольная ось крепления должна совпадать с продольной осью ограждающей стены, здания или сооружения;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расстояние между вертикальными стенками должно быть на 50 мм больше рабочего органа землеройного оборудования;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для предупреждения возможных смещений вертикальных стенок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между ними следует устанавливать временные деревянные распорки;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начинать разработку грунта траншеи или скважины допускается только после набора бетоном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проектной прочности.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1.4 Привязка настоящей карты к проектируемому объекту и местным условиям заключается в корректировке всех параметров, связанных со строительной группой грунтов, с глубиной и шириной траншеи, выбором крепления верха траншеи, с конструкцией разделительных элементов и </w:t>
      </w:r>
      <w:proofErr w:type="spellStart"/>
      <w:r w:rsidRPr="00CE5B4C">
        <w:rPr>
          <w:rFonts w:ascii="Georgia" w:eastAsia="Times New Roman" w:hAnsi="Georgia" w:cs="Times New Roman"/>
          <w:color w:val="000000"/>
          <w:sz w:val="24"/>
          <w:szCs w:val="24"/>
          <w:lang w:eastAsia="ru-RU"/>
        </w:rPr>
        <w:t>армокаркасов</w:t>
      </w:r>
      <w:proofErr w:type="spellEnd"/>
      <w:r w:rsidRPr="00CE5B4C">
        <w:rPr>
          <w:rFonts w:ascii="Georgia" w:eastAsia="Times New Roman" w:hAnsi="Georgia" w:cs="Times New Roman"/>
          <w:color w:val="000000"/>
          <w:sz w:val="24"/>
          <w:szCs w:val="24"/>
          <w:lang w:eastAsia="ru-RU"/>
        </w:rPr>
        <w:t>, а также корректировке ведомости объемов работ, калькуляции и календарного плана производства работ.</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1.5 При привязке карты к сооружаемому объекту в г. Москве необходимо учитывать требования, изложенные в «Организационно-технологических правилах строительства (реконструкции) объектов в стесненных условиях существующей городской застройки» (введены в действие в 1998 г.) и «Правилах производства земляных и строительных работ, прокладки и переустройства инженерных сетей и коммуникаций в г. Москве», (утверждены постановлением Правительства Москвы 603 от 08.08.2000 г).</w:t>
      </w:r>
    </w:p>
    <w:p w:rsidR="00CE5B4C" w:rsidRPr="00CE5B4C" w:rsidRDefault="00CE5B4C" w:rsidP="00CE5B4C">
      <w:pPr>
        <w:shd w:val="clear" w:color="auto" w:fill="FFFFFF"/>
        <w:spacing w:after="180" w:line="285" w:lineRule="atLeast"/>
        <w:outlineLvl w:val="0"/>
        <w:rPr>
          <w:rFonts w:ascii="Georgia" w:eastAsia="Times New Roman" w:hAnsi="Georgia" w:cs="Times New Roman"/>
          <w:color w:val="000000"/>
          <w:kern w:val="36"/>
          <w:sz w:val="20"/>
          <w:szCs w:val="20"/>
          <w:lang w:eastAsia="ru-RU"/>
        </w:rPr>
      </w:pPr>
      <w:r w:rsidRPr="00CE5B4C">
        <w:rPr>
          <w:rFonts w:ascii="Georgia" w:eastAsia="Times New Roman" w:hAnsi="Georgia" w:cs="Times New Roman"/>
          <w:color w:val="000000"/>
          <w:kern w:val="36"/>
          <w:sz w:val="20"/>
          <w:szCs w:val="20"/>
          <w:lang w:eastAsia="ru-RU"/>
        </w:rPr>
        <w:t>2 ТЕХНОЛОГИЯ И ОРГАНИЗАЦИЯ ВЫПОЛНЕНИЯ РАБОТ</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2.1 До начала производства земляных работ необходимо отключить и вынести с трассы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и рабочей зоны все подземные и надземные коммуникации. При невозможности выноса надземных коммуникаций разрешается производить работы при условии их </w:t>
      </w:r>
      <w:r w:rsidRPr="00CE5B4C">
        <w:rPr>
          <w:rFonts w:ascii="Georgia" w:eastAsia="Times New Roman" w:hAnsi="Georgia" w:cs="Times New Roman"/>
          <w:color w:val="000000"/>
          <w:sz w:val="24"/>
          <w:szCs w:val="24"/>
          <w:lang w:eastAsia="ru-RU"/>
        </w:rPr>
        <w:lastRenderedPageBreak/>
        <w:t xml:space="preserve">отключения под непосредственным руководством прораба или мастера, а в охранной зоне кабелей, кроме того, под наблюдением работников электро- или газового хозяйства. Готовность объекта к устройству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должна определяться комиссией, назначенной руководителем управления, с оформлением акта.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2.2 До начала работ по устройству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необходимы следующие подготовительные работы:</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ограждение строительной площадки забором в соответствии со </w:t>
      </w:r>
      <w:proofErr w:type="spellStart"/>
      <w:r w:rsidRPr="00CE5B4C">
        <w:rPr>
          <w:rFonts w:ascii="Georgia" w:eastAsia="Times New Roman" w:hAnsi="Georgia" w:cs="Times New Roman"/>
          <w:color w:val="000000"/>
          <w:sz w:val="24"/>
          <w:szCs w:val="24"/>
          <w:lang w:eastAsia="ru-RU"/>
        </w:rPr>
        <w:t>стройгенпланом</w:t>
      </w:r>
      <w:proofErr w:type="spellEnd"/>
      <w:r w:rsidRPr="00CE5B4C">
        <w:rPr>
          <w:rFonts w:ascii="Georgia" w:eastAsia="Times New Roman" w:hAnsi="Georgia" w:cs="Times New Roman"/>
          <w:color w:val="000000"/>
          <w:sz w:val="24"/>
          <w:szCs w:val="24"/>
          <w:lang w:eastAsia="ru-RU"/>
        </w:rPr>
        <w:t xml:space="preserve"> и с требованиями ГОСТ 23407-78;</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планировка строительной площадки на заданной отметке;</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укладка железобетонных дорожных плит для проезда автотранспорта, работы буровых машин, экскаваторов и строительных кранов;</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срезка и складирование растительного слоя грунта в специально отведенных местах, вертикальная планировка строительной площадки с уплотнением насыпей до плотности грунта в естественном состоянии (или заданной проектом), отвод поверхностных вод, устройство постоянных и временных внутриплощадочных дорог и инженерных сетей, предусмотренных проектами организации строительства;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размещение бытовых и подсобных помещений для рабочих и ИТР;</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оборудование мест для складирования материалов, конструкций, изделий и инвентаря, а также для установки строительной техники.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2.3 После выполнения подготовительных работ должен быть оформлен акт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2.4 Работы по устройству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в монолитном исполнении производятся в следующей последовательности: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разбивка котлована по верху;</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срезка растительного слоя грунта;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разбивка габаритов для выемки грунта;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разработка грунта в котловане;</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планировка откосов и дна котлована;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установка заранее изготовленных щитов опалубки по габаритам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укладка арматурных изделий;</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бетонирование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захватками;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выдерживание бетона, включая уход за ним;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снятие опалубки;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засыпка песком пазух котлована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Основные этапы устройства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представлены на рисунке 1.</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lastRenderedPageBreak/>
        <w:t xml:space="preserve">2.5 Схемой производства работ сооружения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должно быть предусмотрено использование комплекта высокопроизводительных строительных машин и грузоподъемных механизмов, эффективной опалубки и других материалов.</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Для снятия растительного слоя и разработки грунта в карте рекомендуется использование одноковшового экскаватора ЭО-2621В-3 обратная лопата, снабженного также и съемным навесным оборудованием бульдозера. Кроме того, разработку грунта допускается производить и другими экскаваторами, отвечающими соответствующим технологическим требованиям. Выбор экскаватора производится в соответствии с приведенными техническими характеристиками, изложенными в таблице 1.</w:t>
      </w:r>
    </w:p>
    <w:p w:rsidR="00CE5B4C" w:rsidRPr="00CE5B4C" w:rsidRDefault="00CE5B4C" w:rsidP="00CE5B4C">
      <w:pPr>
        <w:shd w:val="clear" w:color="auto" w:fill="FFFFFF"/>
        <w:spacing w:before="120" w:after="120" w:line="285" w:lineRule="atLeast"/>
        <w:jc w:val="center"/>
        <w:rPr>
          <w:rFonts w:ascii="Georgia" w:eastAsia="Times New Roman" w:hAnsi="Georgia" w:cs="Times New Roman"/>
          <w:color w:val="000000"/>
          <w:sz w:val="20"/>
          <w:szCs w:val="20"/>
          <w:lang w:eastAsia="ru-RU"/>
        </w:rPr>
      </w:pPr>
      <w:r w:rsidRPr="00CE5B4C">
        <w:rPr>
          <w:rFonts w:ascii="Times New Roman" w:eastAsia="Times New Roman" w:hAnsi="Times New Roman" w:cs="Times New Roman"/>
          <w:color w:val="000000"/>
          <w:sz w:val="24"/>
          <w:szCs w:val="24"/>
          <w:shd w:val="clear" w:color="auto" w:fill="FFFFFF"/>
          <w:lang w:eastAsia="ru-RU"/>
        </w:rPr>
        <w:br w:type="page"/>
      </w:r>
      <w:r>
        <w:rPr>
          <w:rFonts w:ascii="Georgia" w:eastAsia="Times New Roman" w:hAnsi="Georgia" w:cs="Times New Roman"/>
          <w:noProof/>
          <w:color w:val="000000"/>
          <w:sz w:val="24"/>
          <w:szCs w:val="24"/>
          <w:lang w:eastAsia="ru-RU"/>
        </w:rPr>
        <w:lastRenderedPageBreak/>
        <w:drawing>
          <wp:inline distT="0" distB="0" distL="0" distR="0">
            <wp:extent cx="6774348" cy="4542183"/>
            <wp:effectExtent l="0" t="0" r="7620" b="0"/>
            <wp:docPr id="3" name="Picture 3" descr="Технологическая карта на устройство форшахты из монолитного железобет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ехнологическая карта на устройство форшахты из монолитного железобетона"/>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74663" cy="4542394"/>
                    </a:xfrm>
                    <a:prstGeom prst="rect">
                      <a:avLst/>
                    </a:prstGeom>
                    <a:noFill/>
                    <a:ln>
                      <a:noFill/>
                    </a:ln>
                  </pic:spPr>
                </pic:pic>
              </a:graphicData>
            </a:graphic>
          </wp:inline>
        </w:drawing>
      </w:r>
    </w:p>
    <w:p w:rsidR="00CE5B4C" w:rsidRPr="00CE5B4C" w:rsidRDefault="00CE5B4C" w:rsidP="00CE5B4C">
      <w:pPr>
        <w:shd w:val="clear" w:color="auto" w:fill="FFFFFF"/>
        <w:spacing w:after="12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0"/>
          <w:szCs w:val="20"/>
          <w:lang w:eastAsia="ru-RU"/>
        </w:rPr>
        <w:t>1 - бульдозер на базе экскаватора ЭО-2621В-3; 2 - радиус опасной зоны; 3 - кран ДЭК-251; 4 - бункер с бетоном </w:t>
      </w:r>
      <w:r w:rsidRPr="00CE5B4C">
        <w:rPr>
          <w:rFonts w:ascii="Georgia" w:eastAsia="Times New Roman" w:hAnsi="Georgia" w:cs="Times New Roman"/>
          <w:color w:val="000000"/>
          <w:sz w:val="20"/>
          <w:szCs w:val="20"/>
          <w:lang w:val="en-US" w:eastAsia="ru-RU"/>
        </w:rPr>
        <w:t>V</w:t>
      </w:r>
      <w:r w:rsidRPr="00CE5B4C">
        <w:rPr>
          <w:rFonts w:ascii="Georgia" w:eastAsia="Times New Roman" w:hAnsi="Georgia" w:cs="Times New Roman"/>
          <w:color w:val="000000"/>
          <w:sz w:val="20"/>
          <w:szCs w:val="20"/>
          <w:lang w:eastAsia="ru-RU"/>
        </w:rPr>
        <w:t> = 1,0 м</w:t>
      </w:r>
      <w:r w:rsidRPr="00CE5B4C">
        <w:rPr>
          <w:rFonts w:ascii="Georgia" w:eastAsia="Times New Roman" w:hAnsi="Georgia" w:cs="Times New Roman"/>
          <w:color w:val="000000"/>
          <w:sz w:val="20"/>
          <w:szCs w:val="20"/>
          <w:vertAlign w:val="superscript"/>
          <w:lang w:eastAsia="ru-RU"/>
        </w:rPr>
        <w:t>3</w:t>
      </w:r>
      <w:r w:rsidRPr="00CE5B4C">
        <w:rPr>
          <w:rFonts w:ascii="Georgia" w:eastAsia="Times New Roman" w:hAnsi="Georgia" w:cs="Times New Roman"/>
          <w:color w:val="000000"/>
          <w:sz w:val="20"/>
          <w:szCs w:val="20"/>
          <w:lang w:eastAsia="ru-RU"/>
        </w:rPr>
        <w:t>; 5 - железобетонные плиты </w:t>
      </w:r>
      <w:r w:rsidRPr="00CE5B4C">
        <w:rPr>
          <w:rFonts w:ascii="Georgia" w:eastAsia="Times New Roman" w:hAnsi="Georgia" w:cs="Times New Roman"/>
          <w:color w:val="000000"/>
          <w:sz w:val="20"/>
          <w:szCs w:val="20"/>
          <w:lang w:val="en-US" w:eastAsia="ru-RU"/>
        </w:rPr>
        <w:t>δ</w:t>
      </w:r>
      <w:r w:rsidRPr="00CE5B4C">
        <w:rPr>
          <w:rFonts w:ascii="Georgia" w:eastAsia="Times New Roman" w:hAnsi="Georgia" w:cs="Times New Roman"/>
          <w:color w:val="000000"/>
          <w:sz w:val="20"/>
          <w:szCs w:val="20"/>
          <w:lang w:eastAsia="ru-RU"/>
        </w:rPr>
        <w:t> = 16 см; 6 - экскаватор ЭО-2621В-3</w:t>
      </w:r>
    </w:p>
    <w:p w:rsidR="00CE5B4C" w:rsidRPr="00CE5B4C" w:rsidRDefault="00CE5B4C" w:rsidP="00CE5B4C">
      <w:pPr>
        <w:shd w:val="clear" w:color="auto" w:fill="FFFFFF"/>
        <w:spacing w:after="120" w:line="285" w:lineRule="atLeast"/>
        <w:jc w:val="right"/>
        <w:rPr>
          <w:rFonts w:ascii="Georgia" w:eastAsia="Times New Roman" w:hAnsi="Georgia" w:cs="Times New Roman"/>
          <w:color w:val="000000"/>
          <w:sz w:val="20"/>
          <w:szCs w:val="20"/>
          <w:lang w:eastAsia="ru-RU"/>
        </w:rPr>
      </w:pPr>
      <w:bookmarkStart w:id="0" w:name="_GoBack"/>
      <w:bookmarkEnd w:id="0"/>
      <w:r w:rsidRPr="00CE5B4C">
        <w:rPr>
          <w:rFonts w:ascii="Times New Roman" w:eastAsia="Times New Roman" w:hAnsi="Times New Roman" w:cs="Times New Roman"/>
          <w:color w:val="000000"/>
          <w:sz w:val="24"/>
          <w:szCs w:val="24"/>
          <w:shd w:val="clear" w:color="auto" w:fill="FFFFFF"/>
          <w:lang w:eastAsia="ru-RU"/>
        </w:rPr>
        <w:br w:type="page"/>
      </w:r>
      <w:r w:rsidRPr="00CE5B4C">
        <w:rPr>
          <w:rFonts w:ascii="Georgia" w:eastAsia="Times New Roman" w:hAnsi="Georgia" w:cs="Times New Roman"/>
          <w:color w:val="000000"/>
          <w:sz w:val="24"/>
          <w:szCs w:val="24"/>
          <w:lang w:eastAsia="ru-RU"/>
        </w:rPr>
        <w:lastRenderedPageBreak/>
        <w:t>Таблица размеров</w:t>
      </w:r>
    </w:p>
    <w:tbl>
      <w:tblPr>
        <w:tblW w:w="5000" w:type="pct"/>
        <w:jc w:val="center"/>
        <w:tblCellMar>
          <w:left w:w="0" w:type="dxa"/>
          <w:right w:w="0" w:type="dxa"/>
        </w:tblCellMar>
        <w:tblLook w:val="04A0" w:firstRow="1" w:lastRow="0" w:firstColumn="1" w:lastColumn="0" w:noHBand="0" w:noVBand="1"/>
      </w:tblPr>
      <w:tblGrid>
        <w:gridCol w:w="4863"/>
        <w:gridCol w:w="1470"/>
        <w:gridCol w:w="1470"/>
        <w:gridCol w:w="1584"/>
        <w:gridCol w:w="1584"/>
      </w:tblGrid>
      <w:tr w:rsidR="00CE5B4C" w:rsidRPr="00CE5B4C" w:rsidTr="00CE5B4C">
        <w:trPr>
          <w:tblHeader/>
          <w:jc w:val="center"/>
        </w:trPr>
        <w:tc>
          <w:tcPr>
            <w:tcW w:w="21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Ширина </w:t>
            </w:r>
            <w:proofErr w:type="spellStart"/>
            <w:r w:rsidRPr="00CE5B4C">
              <w:rPr>
                <w:rFonts w:ascii="Times New Roman" w:eastAsia="Times New Roman" w:hAnsi="Times New Roman" w:cs="Times New Roman"/>
                <w:sz w:val="24"/>
                <w:szCs w:val="24"/>
                <w:lang w:eastAsia="ru-RU"/>
              </w:rPr>
              <w:t>форшахты</w:t>
            </w:r>
            <w:proofErr w:type="spellEnd"/>
            <w:r w:rsidRPr="00CE5B4C">
              <w:rPr>
                <w:rFonts w:ascii="Times New Roman" w:eastAsia="Times New Roman" w:hAnsi="Times New Roman" w:cs="Times New Roman"/>
                <w:sz w:val="24"/>
                <w:szCs w:val="24"/>
                <w:lang w:eastAsia="ru-RU"/>
              </w:rPr>
              <w:t xml:space="preserve"> «б»</w:t>
            </w:r>
          </w:p>
        </w:tc>
        <w:tc>
          <w:tcPr>
            <w:tcW w:w="6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а</w:t>
            </w:r>
          </w:p>
        </w:tc>
        <w:tc>
          <w:tcPr>
            <w:tcW w:w="6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в</w:t>
            </w:r>
          </w:p>
        </w:tc>
        <w:tc>
          <w:tcPr>
            <w:tcW w:w="70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w:t>
            </w:r>
          </w:p>
        </w:tc>
        <w:tc>
          <w:tcPr>
            <w:tcW w:w="70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w:t>
            </w:r>
          </w:p>
        </w:tc>
      </w:tr>
      <w:tr w:rsidR="00CE5B4C" w:rsidRPr="00CE5B4C" w:rsidTr="00CE5B4C">
        <w:trPr>
          <w:jc w:val="center"/>
        </w:trPr>
        <w:tc>
          <w:tcPr>
            <w:tcW w:w="21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б = 750</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4350</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1250</w:t>
            </w:r>
          </w:p>
        </w:tc>
        <w:tc>
          <w:tcPr>
            <w:tcW w:w="7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1750</w:t>
            </w:r>
          </w:p>
        </w:tc>
        <w:tc>
          <w:tcPr>
            <w:tcW w:w="7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4850</w:t>
            </w:r>
          </w:p>
        </w:tc>
      </w:tr>
      <w:tr w:rsidR="00CE5B4C" w:rsidRPr="00CE5B4C" w:rsidTr="00CE5B4C">
        <w:trPr>
          <w:jc w:val="center"/>
        </w:trPr>
        <w:tc>
          <w:tcPr>
            <w:tcW w:w="21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б = 950</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4550</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1450</w:t>
            </w:r>
          </w:p>
        </w:tc>
        <w:tc>
          <w:tcPr>
            <w:tcW w:w="7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1950</w:t>
            </w:r>
          </w:p>
        </w:tc>
        <w:tc>
          <w:tcPr>
            <w:tcW w:w="7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5050</w:t>
            </w:r>
          </w:p>
        </w:tc>
      </w:tr>
    </w:tbl>
    <w:p w:rsidR="00CE5B4C" w:rsidRPr="00CE5B4C" w:rsidRDefault="00CE5B4C" w:rsidP="00CE5B4C">
      <w:pPr>
        <w:shd w:val="clear" w:color="auto" w:fill="FFFFFF"/>
        <w:spacing w:before="120" w:after="12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Рисунок 1 - Схема устройства </w:t>
      </w:r>
      <w:proofErr w:type="spellStart"/>
      <w:r w:rsidRPr="00CE5B4C">
        <w:rPr>
          <w:rFonts w:ascii="Georgia" w:eastAsia="Times New Roman" w:hAnsi="Georgia" w:cs="Times New Roman"/>
          <w:color w:val="000000"/>
          <w:sz w:val="24"/>
          <w:szCs w:val="24"/>
          <w:lang w:eastAsia="ru-RU"/>
        </w:rPr>
        <w:t>форшахты</w:t>
      </w:r>
      <w:proofErr w:type="spellEnd"/>
    </w:p>
    <w:p w:rsidR="00CE5B4C" w:rsidRPr="00CE5B4C" w:rsidRDefault="00CE5B4C" w:rsidP="00CE5B4C">
      <w:pPr>
        <w:shd w:val="clear" w:color="auto" w:fill="FFFFFF"/>
        <w:spacing w:after="12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Таблица 1 - Технические характеристики экскаваторов</w:t>
      </w:r>
    </w:p>
    <w:tbl>
      <w:tblPr>
        <w:tblW w:w="5000" w:type="pct"/>
        <w:jc w:val="center"/>
        <w:tblCellMar>
          <w:left w:w="0" w:type="dxa"/>
          <w:right w:w="0" w:type="dxa"/>
        </w:tblCellMar>
        <w:tblLook w:val="04A0" w:firstRow="1" w:lastRow="0" w:firstColumn="1" w:lastColumn="0" w:noHBand="0" w:noVBand="1"/>
      </w:tblPr>
      <w:tblGrid>
        <w:gridCol w:w="529"/>
        <w:gridCol w:w="2881"/>
        <w:gridCol w:w="640"/>
        <w:gridCol w:w="976"/>
        <w:gridCol w:w="977"/>
        <w:gridCol w:w="1313"/>
        <w:gridCol w:w="1425"/>
        <w:gridCol w:w="1313"/>
        <w:gridCol w:w="917"/>
      </w:tblGrid>
      <w:tr w:rsidR="00CE5B4C" w:rsidRPr="00CE5B4C" w:rsidTr="00CE5B4C">
        <w:trPr>
          <w:tblHeader/>
          <w:jc w:val="center"/>
        </w:trPr>
        <w:tc>
          <w:tcPr>
            <w:tcW w:w="25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п/п</w:t>
            </w:r>
          </w:p>
        </w:tc>
        <w:tc>
          <w:tcPr>
            <w:tcW w:w="1300"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Наименование Показателей</w:t>
            </w:r>
          </w:p>
        </w:tc>
        <w:tc>
          <w:tcPr>
            <w:tcW w:w="300"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Ед. изм.</w:t>
            </w:r>
          </w:p>
        </w:tc>
        <w:tc>
          <w:tcPr>
            <w:tcW w:w="2750" w:type="pct"/>
            <w:gridSpan w:val="5"/>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Экскаваторы</w:t>
            </w:r>
          </w:p>
        </w:tc>
        <w:tc>
          <w:tcPr>
            <w:tcW w:w="300"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Примеч.</w:t>
            </w:r>
          </w:p>
        </w:tc>
      </w:tr>
      <w:tr w:rsidR="00CE5B4C" w:rsidRPr="00CE5B4C" w:rsidTr="00CE5B4C">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45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ЭО-2626</w:t>
            </w:r>
          </w:p>
        </w:tc>
        <w:tc>
          <w:tcPr>
            <w:tcW w:w="45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ЭО-2627</w:t>
            </w:r>
          </w:p>
        </w:tc>
        <w:tc>
          <w:tcPr>
            <w:tcW w:w="6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ЭО-2621В-3</w:t>
            </w:r>
          </w:p>
        </w:tc>
        <w:tc>
          <w:tcPr>
            <w:tcW w:w="65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ЭО-3323А-10</w:t>
            </w:r>
          </w:p>
        </w:tc>
        <w:tc>
          <w:tcPr>
            <w:tcW w:w="5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ЭО-4321В</w:t>
            </w:r>
          </w:p>
        </w:tc>
        <w:tc>
          <w:tcPr>
            <w:tcW w:w="0" w:type="auto"/>
            <w:vMerge/>
            <w:tcBorders>
              <w:top w:val="single" w:sz="4" w:space="0" w:color="auto"/>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Емкость ковша</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0,28</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0,28</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0,28</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0,34 </w:t>
            </w:r>
            <w:r w:rsidRPr="00CE5B4C">
              <w:rPr>
                <w:rFonts w:ascii="Symbol" w:eastAsia="Times New Roman" w:hAnsi="Symbol" w:cs="Times New Roman"/>
                <w:sz w:val="24"/>
                <w:szCs w:val="24"/>
                <w:lang w:eastAsia="ru-RU"/>
              </w:rPr>
              <w:t></w:t>
            </w:r>
            <w:r w:rsidRPr="00CE5B4C">
              <w:rPr>
                <w:rFonts w:ascii="Times New Roman" w:eastAsia="Times New Roman" w:hAnsi="Times New Roman" w:cs="Times New Roman"/>
                <w:sz w:val="24"/>
                <w:szCs w:val="24"/>
                <w:lang w:eastAsia="ru-RU"/>
              </w:rPr>
              <w:t> 0,81</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&gt; 1</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Ширина ковша</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1,2</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1,2</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1,2</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0,5 </w:t>
            </w:r>
            <w:r w:rsidRPr="00CE5B4C">
              <w:rPr>
                <w:rFonts w:ascii="Symbol" w:eastAsia="Times New Roman" w:hAnsi="Symbol" w:cs="Times New Roman"/>
                <w:sz w:val="24"/>
                <w:szCs w:val="24"/>
                <w:lang w:eastAsia="ru-RU"/>
              </w:rPr>
              <w:t></w:t>
            </w:r>
            <w:r w:rsidRPr="00CE5B4C">
              <w:rPr>
                <w:rFonts w:ascii="Times New Roman" w:eastAsia="Times New Roman" w:hAnsi="Times New Roman" w:cs="Times New Roman"/>
                <w:sz w:val="24"/>
                <w:szCs w:val="24"/>
                <w:lang w:eastAsia="ru-RU"/>
              </w:rPr>
              <w:t> 1,0</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Наибольшая глубина копания</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4,15</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4,15</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4,15</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4,95 </w:t>
            </w:r>
            <w:r w:rsidRPr="00CE5B4C">
              <w:rPr>
                <w:rFonts w:ascii="Symbol" w:eastAsia="Times New Roman" w:hAnsi="Symbol" w:cs="Times New Roman"/>
                <w:sz w:val="24"/>
                <w:szCs w:val="24"/>
                <w:lang w:eastAsia="ru-RU"/>
              </w:rPr>
              <w:t></w:t>
            </w:r>
            <w:r w:rsidRPr="00CE5B4C">
              <w:rPr>
                <w:rFonts w:ascii="Times New Roman" w:eastAsia="Times New Roman" w:hAnsi="Times New Roman" w:cs="Times New Roman"/>
                <w:sz w:val="24"/>
                <w:szCs w:val="24"/>
                <w:lang w:eastAsia="ru-RU"/>
              </w:rPr>
              <w:t> 6,33</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4,3 </w:t>
            </w:r>
            <w:r w:rsidRPr="00CE5B4C">
              <w:rPr>
                <w:rFonts w:ascii="Symbol" w:eastAsia="Times New Roman" w:hAnsi="Symbol" w:cs="Times New Roman"/>
                <w:sz w:val="24"/>
                <w:szCs w:val="24"/>
                <w:lang w:eastAsia="ru-RU"/>
              </w:rPr>
              <w:t></w:t>
            </w:r>
            <w:r w:rsidRPr="00CE5B4C">
              <w:rPr>
                <w:rFonts w:ascii="Times New Roman" w:eastAsia="Times New Roman" w:hAnsi="Times New Roman" w:cs="Times New Roman"/>
                <w:sz w:val="24"/>
                <w:szCs w:val="24"/>
                <w:lang w:eastAsia="ru-RU"/>
              </w:rPr>
              <w:t> 4,5</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Радиус копания</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5,3</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5,3</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5,3</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7,93 </w:t>
            </w:r>
            <w:r w:rsidRPr="00CE5B4C">
              <w:rPr>
                <w:rFonts w:ascii="Symbol" w:eastAsia="Times New Roman" w:hAnsi="Symbol" w:cs="Times New Roman"/>
                <w:sz w:val="24"/>
                <w:szCs w:val="24"/>
                <w:lang w:eastAsia="ru-RU"/>
              </w:rPr>
              <w:t></w:t>
            </w:r>
            <w:r w:rsidRPr="00CE5B4C">
              <w:rPr>
                <w:rFonts w:ascii="Times New Roman" w:eastAsia="Times New Roman" w:hAnsi="Times New Roman" w:cs="Times New Roman"/>
                <w:sz w:val="24"/>
                <w:szCs w:val="24"/>
                <w:lang w:eastAsia="ru-RU"/>
              </w:rPr>
              <w:t> 9,33</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7,8</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Производительность</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3</w:t>
            </w:r>
            <w:r w:rsidRPr="00CE5B4C">
              <w:rPr>
                <w:rFonts w:ascii="Times New Roman" w:eastAsia="Times New Roman" w:hAnsi="Times New Roman" w:cs="Times New Roman"/>
                <w:sz w:val="24"/>
                <w:szCs w:val="24"/>
                <w:lang w:eastAsia="ru-RU"/>
              </w:rPr>
              <w:t>/ч</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100</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150</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Высота экскаватора</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мм</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3800</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3800</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3800</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3100</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3250</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7</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Усилие на кромке зуба челюстей ковша</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кН</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35</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35</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35</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120 - 140</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8</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Угол поворота стрелы в плане</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град</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150</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180</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150</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9</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Преодолеваемый уклон твердого сухого пути</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град</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20</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18</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15</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22</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10</w:t>
            </w:r>
          </w:p>
        </w:tc>
        <w:tc>
          <w:tcPr>
            <w:tcW w:w="1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Группа разрабатываемого грунта</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val="en-US" w:eastAsia="ru-RU"/>
              </w:rPr>
              <w:t>I - IV</w:t>
            </w:r>
          </w:p>
        </w:tc>
        <w:tc>
          <w:tcPr>
            <w:tcW w:w="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val="en-US" w:eastAsia="ru-RU"/>
              </w:rPr>
              <w:t>I - IV</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val="en-US" w:eastAsia="ru-RU"/>
              </w:rPr>
              <w:t>I - IV</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val="en-US" w:eastAsia="ru-RU"/>
              </w:rPr>
              <w:t>I - IV</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val="en-US" w:eastAsia="ru-RU"/>
              </w:rPr>
              <w:t>I</w:t>
            </w:r>
            <w:r w:rsidRPr="00CE5B4C">
              <w:rPr>
                <w:rFonts w:ascii="Times New Roman" w:eastAsia="Times New Roman" w:hAnsi="Times New Roman" w:cs="Times New Roman"/>
                <w:sz w:val="24"/>
                <w:szCs w:val="24"/>
                <w:lang w:eastAsia="ru-RU"/>
              </w:rPr>
              <w:t> - </w:t>
            </w:r>
            <w:r w:rsidRPr="00CE5B4C">
              <w:rPr>
                <w:rFonts w:ascii="Times New Roman" w:eastAsia="Times New Roman" w:hAnsi="Times New Roman" w:cs="Times New Roman"/>
                <w:sz w:val="24"/>
                <w:szCs w:val="24"/>
                <w:lang w:val="en-US" w:eastAsia="ru-RU"/>
              </w:rPr>
              <w:t>IV</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bl>
    <w:p w:rsidR="00CE5B4C" w:rsidRPr="00CE5B4C" w:rsidRDefault="00CE5B4C" w:rsidP="00CE5B4C">
      <w:pPr>
        <w:shd w:val="clear" w:color="auto" w:fill="FFFFFF"/>
        <w:spacing w:before="120"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2.6 Размеры котлована должны обеспечивать размещение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и механизированное производство работ по ее бетонированию, а также возможность перемещения людей вдоль фронта работ. Размеры выемок по дну в натуре должны быть не менее установленных проектом.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2.7 Планировку откосов и дна котлована выполняют вручную по данным </w:t>
      </w:r>
      <w:proofErr w:type="spellStart"/>
      <w:r w:rsidRPr="00CE5B4C">
        <w:rPr>
          <w:rFonts w:ascii="Georgia" w:eastAsia="Times New Roman" w:hAnsi="Georgia" w:cs="Times New Roman"/>
          <w:color w:val="000000"/>
          <w:sz w:val="24"/>
          <w:szCs w:val="24"/>
          <w:lang w:eastAsia="ru-RU"/>
        </w:rPr>
        <w:t>визировочных</w:t>
      </w:r>
      <w:proofErr w:type="spellEnd"/>
      <w:r w:rsidRPr="00CE5B4C">
        <w:rPr>
          <w:rFonts w:ascii="Georgia" w:eastAsia="Times New Roman" w:hAnsi="Georgia" w:cs="Times New Roman"/>
          <w:color w:val="000000"/>
          <w:sz w:val="24"/>
          <w:szCs w:val="24"/>
          <w:lang w:eastAsia="ru-RU"/>
        </w:rPr>
        <w:t xml:space="preserve"> отметок со срезкой неровностей толщиной до 0,1 м. </w:t>
      </w:r>
      <w:proofErr w:type="spellStart"/>
      <w:r w:rsidRPr="00CE5B4C">
        <w:rPr>
          <w:rFonts w:ascii="Georgia" w:eastAsia="Times New Roman" w:hAnsi="Georgia" w:cs="Times New Roman"/>
          <w:color w:val="000000"/>
          <w:sz w:val="24"/>
          <w:szCs w:val="24"/>
          <w:lang w:eastAsia="ru-RU"/>
        </w:rPr>
        <w:t>Визировочные</w:t>
      </w:r>
      <w:proofErr w:type="spellEnd"/>
      <w:r w:rsidRPr="00CE5B4C">
        <w:rPr>
          <w:rFonts w:ascii="Georgia" w:eastAsia="Times New Roman" w:hAnsi="Georgia" w:cs="Times New Roman"/>
          <w:color w:val="000000"/>
          <w:sz w:val="24"/>
          <w:szCs w:val="24"/>
          <w:lang w:eastAsia="ru-RU"/>
        </w:rPr>
        <w:t xml:space="preserve"> отметки отбивают маячными бороздами или приямками, после чего производится срезка грунта между маяками с откидыванием грунта на сторону.</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2.8 Типы опалубок следует применять в соответствии с ГОСТ 23478-79 «Опалубка для возведения монолитных бетонных и железобетонных конструкций».</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Нагрузки на опалубку следует рассчитывать в соответствии с требованиями СНиП 3.03.01-87 (обязательное приложение 11). Для устройства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изготавливаются щиты опалубки из досок толщиной 40 мм.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lastRenderedPageBreak/>
        <w:t>Завод-изготовитель опалубки должен произвести контрольную сборку фрагмента на заводе. Схема фрагмента определяется заказчиком по согласованию с заводом-изготовителем.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Испытания элементов опалубки и собранных фрагментов на прочность и деформацию проводятся при изготовлении первых комплектов опалубки, а также замене материалов и профилей. Программу испытаний разрабатывают организация-разработчик опалубки, завод-изготовитель и заказчик.</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Установка и разборка щитов опалубки производится вручную. Перед установкой опалубка должна быть смазана, а после разборки - очищена от наплывов бетона, цементного молока и отремонтирована.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Разборка опалубки должна производиться после достижения бетоном заданной прочности с разрешения производителя работ.</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2.9 Заготовка и обработка арматуры должны выполняться в специально предназначенных для этого и соответственно оборудованных местах. При выполнении работ по заготовке арматуры необходимо:</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ограждать места, предназначенные для разматывания бухт (мотков) и выправления арматуры;</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при резке станками стержней арматуры на отрезки длиной менее 0,3 м применять приспособления, предупреждающие их разлет;</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ограждать рабочее место при обработке стержней арматуры, выступающей за габариты верстака, а у двусторонних верстаков, кроме этого, разделять верстак посередине продольной металлической предохранительной сеткой высотой не менее 1 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складывать заготовленную арматуру в специально отведенные для этого места;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закрывать щитами торцевые части стержней арматуры в местах общих проходов, имеющих ширину менее 1 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Элементы арматуры необходимо пакетировать с учетом условий их подъема, складирования и транспортирования к месту монтажа.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При устройстве ненапрягаемых арматурных изделий следует выполнять требования СНиП 3.09.01-85. Укладку арматурных сеток из стержней </w:t>
      </w:r>
      <w:r w:rsidRPr="00CE5B4C">
        <w:rPr>
          <w:rFonts w:ascii="Symbol" w:eastAsia="Times New Roman" w:hAnsi="Symbol" w:cs="Times New Roman"/>
          <w:color w:val="000000"/>
          <w:sz w:val="24"/>
          <w:szCs w:val="24"/>
          <w:lang w:eastAsia="ru-RU"/>
        </w:rPr>
        <w:t></w:t>
      </w:r>
      <w:r w:rsidRPr="00CE5B4C">
        <w:rPr>
          <w:rFonts w:ascii="Georgia" w:eastAsia="Times New Roman" w:hAnsi="Georgia" w:cs="Times New Roman"/>
          <w:color w:val="000000"/>
          <w:sz w:val="24"/>
          <w:szCs w:val="24"/>
          <w:lang w:eastAsia="ru-RU"/>
        </w:rPr>
        <w:t> 22 А</w:t>
      </w:r>
      <w:r w:rsidRPr="00CE5B4C">
        <w:rPr>
          <w:rFonts w:ascii="Georgia" w:eastAsia="Times New Roman" w:hAnsi="Georgia" w:cs="Times New Roman"/>
          <w:color w:val="000000"/>
          <w:sz w:val="24"/>
          <w:szCs w:val="24"/>
          <w:lang w:val="en-US" w:eastAsia="ru-RU"/>
        </w:rPr>
        <w:t>III</w:t>
      </w:r>
      <w:r w:rsidRPr="00CE5B4C">
        <w:rPr>
          <w:rFonts w:ascii="Georgia" w:eastAsia="Times New Roman" w:hAnsi="Georgia" w:cs="Times New Roman"/>
          <w:color w:val="000000"/>
          <w:sz w:val="24"/>
          <w:szCs w:val="24"/>
          <w:lang w:eastAsia="ru-RU"/>
        </w:rPr>
        <w:t> производить краном ДЭК-251 с обеспечением фиксации защитного слоя бетона.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2.10 Бетонирование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производить захватками длиной по 10 метров. Класс бетона для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устанавливается проектом.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Перед бетонированием скальные основания, горизонтальные и наклонные бетонные поверхности рабочих швов должны быть очищены от мусора, грязи, масел, снега и льда, цементной пленки и др. Непосредственно перед укладкой бетонной смеси очищенные поверхности должны быть промыты водой и просушены струей воздуха.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Все конструкции и их элементы, закрываемые в процессе последующего производства работ (подготовленные основания, арматура, закладные изделия и др.), а также правильность установки и закрепления опалубки и поддерживающих ее элементов должны быть приняты в соответствии со СНиП 3.01.01-85*.</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Бетонную смесь следует укладывать горизонтальными слоями одинаковой толщины без разрывов, с последовательным направлением укладки в одну сторону во всех слоях.</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lastRenderedPageBreak/>
        <w:t>Укладка следующего слоя бетонной смеси допускается до начала схватывания бетона предыдущего слоя. Продолжительность перерыва между укладкой смежных слоев бетонной смеси без образования рабочего шва устанавливается строительной лабораторией, но в любом случае не должна превышать двух часов. Верхний уровень уложенной бетонной смеси должен быть на 50 - 70 мм ниже верха щитов опалубки.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Поверхность рабочих швов, устанавливаемых при укладке бетонной смеси с перерывами, должна быть перпендикулярна оси бетонируемых конструкций. Возобновление бетонирования допускается производить по достижении бетоном прочности не менее 1,5 МПа.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2.11 Бункера (бадьи) для бетонной смеси должны удовлетворять требованиям ГОСТ 21807-76*. Перемещение загруженного или порожнего бункера разрешается только при закрытом затворе.</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При укладке бетона из бункера (бадьи) расстояние между нижней кромкой бункера и ранее уложенным бетоном или поверхностью, на которую укладывается бетон, должно быть не более 1 м, если иные расстояния не предусмотрены проектом производства работ или другой технологической документацией.</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2.12 При уплотнении бетонной смеси не допускается </w:t>
      </w:r>
      <w:proofErr w:type="spellStart"/>
      <w:r w:rsidRPr="00CE5B4C">
        <w:rPr>
          <w:rFonts w:ascii="Georgia" w:eastAsia="Times New Roman" w:hAnsi="Georgia" w:cs="Times New Roman"/>
          <w:color w:val="000000"/>
          <w:sz w:val="24"/>
          <w:szCs w:val="24"/>
          <w:lang w:eastAsia="ru-RU"/>
        </w:rPr>
        <w:t>опирание</w:t>
      </w:r>
      <w:proofErr w:type="spellEnd"/>
      <w:r w:rsidRPr="00CE5B4C">
        <w:rPr>
          <w:rFonts w:ascii="Georgia" w:eastAsia="Times New Roman" w:hAnsi="Georgia" w:cs="Times New Roman"/>
          <w:color w:val="000000"/>
          <w:sz w:val="24"/>
          <w:szCs w:val="24"/>
          <w:lang w:eastAsia="ru-RU"/>
        </w:rPr>
        <w:t xml:space="preserve"> вибраторов на арматуру и закладные изделия, тяжи и другие элементы крепления опалубки. Глубина погружения глубинного вибратора в бетонную смесь должна обеспечивать углубление его в ранее уложенный слой на 5 - 10 см. Шаг перестановки глубинных вибраторов не должен превышать полуторного радиуса их действия.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2.13 Опалубка снимается после достижения бетоном прочности 1,5 МПа, обеспечивающей сохранность поверхности и кромок углов при снятии опалубки и движении людей по забетонированным поверхностям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после чего производится обратная засыпка песком до отметки верха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2.14 При производстве работ по устройству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состав контролируемых показателей, предельные отклонения, объем и методы контроля должны соответствовать требованиям СНиП 3.03.01-87.</w:t>
      </w:r>
    </w:p>
    <w:p w:rsidR="00CE5B4C" w:rsidRPr="00CE5B4C" w:rsidRDefault="00CE5B4C" w:rsidP="00CE5B4C">
      <w:pPr>
        <w:shd w:val="clear" w:color="auto" w:fill="FFFFFF"/>
        <w:spacing w:after="180" w:line="285" w:lineRule="atLeast"/>
        <w:outlineLvl w:val="0"/>
        <w:rPr>
          <w:rFonts w:ascii="Georgia" w:eastAsia="Times New Roman" w:hAnsi="Georgia" w:cs="Times New Roman"/>
          <w:color w:val="000000"/>
          <w:kern w:val="36"/>
          <w:sz w:val="20"/>
          <w:szCs w:val="20"/>
          <w:lang w:eastAsia="ru-RU"/>
        </w:rPr>
      </w:pPr>
      <w:r w:rsidRPr="00CE5B4C">
        <w:rPr>
          <w:rFonts w:ascii="Georgia" w:eastAsia="Times New Roman" w:hAnsi="Georgia" w:cs="Times New Roman"/>
          <w:color w:val="000000"/>
          <w:kern w:val="36"/>
          <w:sz w:val="20"/>
          <w:szCs w:val="20"/>
          <w:lang w:eastAsia="ru-RU"/>
        </w:rPr>
        <w:t>3 ТРЕБОВАНИЯ К КАЧЕСТВУ И ПРИЕМКЕ РАБОТ</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3.1 Все поставляемые материалы и изделия должны соответствовать ГОСТам и иметь сертификат качества.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3.2 Высокое качество и надежность сооружаемой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должны обеспечиваться строительными организациями путем осуществления комплекса технических, экономических и организационных мер эффективного контроля на всех стадиях сооружения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3.3 Контроль качества строительно-монтажных работ должен осуществляться специальными службами строительной организации, оснащенными техническими средствами, обеспечивающими необходимую достоверность и полноту контроля.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3.4 Производственный контроль качества строительно-монтажных работ должен включать входной контроль рабочей документации и оборудования, операционный контроль отдельных строительных процессов или производственных операций и приемочный контроль строительно-монтажных работ.</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3.5 При входном контроле рабочей документации должна проводиться проверка ее комплексности и достаточности содержащейся в ней технической информации для производства работ.</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lastRenderedPageBreak/>
        <w:t>При входном контроле строительных конструкций, изделий, материалов и оборудования следует проверять внешним осмотром соответствие их требованиям стандартов или других нормативных документов и рабочей документации, а также наличие и содержание паспортов, сертификатов и других сопроводительных документов.</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3.6 Операционный контроль должен осуществляться в ходе выполнения строительных процессов или производственных операций и обеспечивать своевременное выявление дефектов и принятие мер по их устранению и предупреждению. При выполнении скрытых работ последние оформляются соответствующими актами.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3.7 Контроль качества спланированной поверхности откосов и дна котлована производится по рейке, шаблону или на глаз. Предельные отклонения контролируемых параметров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приведены в таблице 2.</w:t>
      </w:r>
    </w:p>
    <w:p w:rsidR="00CE5B4C" w:rsidRPr="00CE5B4C" w:rsidRDefault="00CE5B4C" w:rsidP="00CE5B4C">
      <w:pPr>
        <w:shd w:val="clear" w:color="auto" w:fill="FFFFFF"/>
        <w:spacing w:before="120" w:after="12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Таблица 2 - Предельные отклонения контролируемых параметров</w:t>
      </w:r>
    </w:p>
    <w:tbl>
      <w:tblPr>
        <w:tblW w:w="5000" w:type="pct"/>
        <w:jc w:val="center"/>
        <w:tblCellMar>
          <w:left w:w="0" w:type="dxa"/>
          <w:right w:w="0" w:type="dxa"/>
        </w:tblCellMar>
        <w:tblLook w:val="04A0" w:firstRow="1" w:lastRow="0" w:firstColumn="1" w:lastColumn="0" w:noHBand="0" w:noVBand="1"/>
      </w:tblPr>
      <w:tblGrid>
        <w:gridCol w:w="559"/>
        <w:gridCol w:w="4926"/>
        <w:gridCol w:w="2686"/>
        <w:gridCol w:w="2800"/>
      </w:tblGrid>
      <w:tr w:rsidR="00CE5B4C" w:rsidRPr="00CE5B4C" w:rsidTr="00CE5B4C">
        <w:trPr>
          <w:tblHeader/>
          <w:jc w:val="center"/>
        </w:trPr>
        <w:tc>
          <w:tcPr>
            <w:tcW w:w="2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п/п</w:t>
            </w:r>
          </w:p>
        </w:tc>
        <w:tc>
          <w:tcPr>
            <w:tcW w:w="220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Контролируемые параметры</w:t>
            </w:r>
          </w:p>
        </w:tc>
        <w:tc>
          <w:tcPr>
            <w:tcW w:w="120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Предельные отклонения, мм</w:t>
            </w:r>
          </w:p>
        </w:tc>
        <w:tc>
          <w:tcPr>
            <w:tcW w:w="12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Контроль (метод, объем, вид регистрации)</w:t>
            </w:r>
          </w:p>
        </w:tc>
      </w:tr>
      <w:tr w:rsidR="00CE5B4C" w:rsidRPr="00CE5B4C" w:rsidTr="00CE5B4C">
        <w:trPr>
          <w:tblHeade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c>
          <w:tcPr>
            <w:tcW w:w="22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c>
          <w:tcPr>
            <w:tcW w:w="12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w:t>
            </w:r>
          </w:p>
        </w:tc>
        <w:tc>
          <w:tcPr>
            <w:tcW w:w="125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c>
          <w:tcPr>
            <w:tcW w:w="2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Точность изготовления инвентарной опалубки</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По рабочим чертежам и ТУ - не ниже </w:t>
            </w:r>
            <w:r w:rsidRPr="00CE5B4C">
              <w:rPr>
                <w:rFonts w:ascii="Times New Roman" w:eastAsia="Times New Roman" w:hAnsi="Times New Roman" w:cs="Times New Roman"/>
                <w:sz w:val="24"/>
                <w:szCs w:val="24"/>
                <w:lang w:val="en-US" w:eastAsia="ru-RU"/>
              </w:rPr>
              <w:t>H</w:t>
            </w:r>
            <w:r w:rsidRPr="00CE5B4C">
              <w:rPr>
                <w:rFonts w:ascii="Times New Roman" w:eastAsia="Times New Roman" w:hAnsi="Times New Roman" w:cs="Times New Roman"/>
                <w:sz w:val="24"/>
                <w:szCs w:val="24"/>
                <w:lang w:eastAsia="ru-RU"/>
              </w:rPr>
              <w:t> 14 и </w:t>
            </w:r>
            <w:r w:rsidRPr="00CE5B4C">
              <w:rPr>
                <w:rFonts w:ascii="Times New Roman" w:eastAsia="Times New Roman" w:hAnsi="Times New Roman" w:cs="Times New Roman"/>
                <w:sz w:val="24"/>
                <w:szCs w:val="24"/>
                <w:lang w:val="en-US" w:eastAsia="ru-RU"/>
              </w:rPr>
              <w:t>h</w:t>
            </w:r>
            <w:r w:rsidRPr="00CE5B4C">
              <w:rPr>
                <w:rFonts w:ascii="Times New Roman" w:eastAsia="Times New Roman" w:hAnsi="Times New Roman" w:cs="Times New Roman"/>
                <w:sz w:val="24"/>
                <w:szCs w:val="24"/>
                <w:lang w:eastAsia="ru-RU"/>
              </w:rPr>
              <w:t> 14; для формообразующих элементов - </w:t>
            </w:r>
            <w:r w:rsidRPr="00CE5B4C">
              <w:rPr>
                <w:rFonts w:ascii="Times New Roman" w:eastAsia="Times New Roman" w:hAnsi="Times New Roman" w:cs="Times New Roman"/>
                <w:sz w:val="24"/>
                <w:szCs w:val="24"/>
                <w:lang w:val="en-US" w:eastAsia="ru-RU"/>
              </w:rPr>
              <w:t>h</w:t>
            </w:r>
            <w:r w:rsidRPr="00CE5B4C">
              <w:rPr>
                <w:rFonts w:ascii="Times New Roman" w:eastAsia="Times New Roman" w:hAnsi="Times New Roman" w:cs="Times New Roman"/>
                <w:sz w:val="24"/>
                <w:szCs w:val="24"/>
                <w:lang w:eastAsia="ru-RU"/>
              </w:rPr>
              <w:t> 14</w:t>
            </w:r>
          </w:p>
        </w:tc>
        <w:tc>
          <w:tcPr>
            <w:tcW w:w="1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Технический осмотр, регистрационный</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c>
          <w:tcPr>
            <w:tcW w:w="2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Точность установки инвентарной опалубки</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vertAlign w:val="subscript"/>
                <w:lang w:eastAsia="ru-RU"/>
              </w:rPr>
              <w:drawing>
                <wp:inline distT="0" distB="0" distL="0" distR="0">
                  <wp:extent cx="457200" cy="387350"/>
                  <wp:effectExtent l="0" t="0" r="0" b="0"/>
                  <wp:docPr id="2" name="Picture 2" descr="Технологическая карта на устройство форшахты из монолитного железобет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ехнологическая карта на устройство форшахты из монолитного железобетона"/>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387350"/>
                          </a:xfrm>
                          <a:prstGeom prst="rect">
                            <a:avLst/>
                          </a:prstGeom>
                          <a:noFill/>
                          <a:ln>
                            <a:noFill/>
                          </a:ln>
                        </pic:spPr>
                      </pic:pic>
                    </a:graphicData>
                  </a:graphic>
                </wp:inline>
              </w:drawing>
            </w:r>
            <w:r w:rsidRPr="00CE5B4C">
              <w:rPr>
                <w:rFonts w:ascii="Times New Roman" w:eastAsia="Times New Roman" w:hAnsi="Times New Roman" w:cs="Times New Roman"/>
                <w:sz w:val="24"/>
                <w:szCs w:val="24"/>
                <w:lang w:eastAsia="ru-RU"/>
              </w:rPr>
              <w:t>по ГОСТ 25346-89 и ГОСТ 25347-82</w:t>
            </w:r>
          </w:p>
        </w:tc>
        <w:tc>
          <w:tcPr>
            <w:tcW w:w="1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Измерительный, всех элементов, журнал работ</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w:t>
            </w:r>
          </w:p>
        </w:tc>
        <w:tc>
          <w:tcPr>
            <w:tcW w:w="2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Оборачиваемость опалубки</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23478-79</w:t>
            </w:r>
          </w:p>
        </w:tc>
        <w:tc>
          <w:tcPr>
            <w:tcW w:w="1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Регистрационный, журнал работ</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w:t>
            </w:r>
          </w:p>
        </w:tc>
        <w:tc>
          <w:tcPr>
            <w:tcW w:w="2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Прогиб вертикальных поверхностей собранной опалубки</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1/400 пролета</w:t>
            </w:r>
          </w:p>
        </w:tc>
        <w:tc>
          <w:tcPr>
            <w:tcW w:w="1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Контролируется при заводских испытаниях и на стройплощадке</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w:t>
            </w:r>
          </w:p>
        </w:tc>
        <w:tc>
          <w:tcPr>
            <w:tcW w:w="2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Отклонение в расстоянии между отдельно установленными рабочими стержнями арматуры для массивных конструкций</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±30</w:t>
            </w:r>
          </w:p>
        </w:tc>
        <w:tc>
          <w:tcPr>
            <w:tcW w:w="1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Технический осмотр всех элементов, журнал работ</w:t>
            </w:r>
          </w:p>
        </w:tc>
      </w:tr>
      <w:tr w:rsidR="00CE5B4C" w:rsidRPr="00CE5B4C" w:rsidTr="00CE5B4C">
        <w:trPr>
          <w:jc w:val="center"/>
        </w:trPr>
        <w:tc>
          <w:tcPr>
            <w:tcW w:w="250" w:type="pct"/>
            <w:vMerge w:val="restar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c>
          <w:tcPr>
            <w:tcW w:w="220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Отклонение от проектной толщины защитного слоя бетона не должно превышать:</w:t>
            </w:r>
          </w:p>
        </w:tc>
        <w:tc>
          <w:tcPr>
            <w:tcW w:w="120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25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0" w:type="auto"/>
            <w:vMerge/>
            <w:tcBorders>
              <w:top w:val="nil"/>
              <w:left w:val="single" w:sz="4" w:space="0" w:color="auto"/>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220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 при толщине защитного слоя от 16 до 20 мм и линейных размерах поперечного сечения </w:t>
            </w:r>
            <w:proofErr w:type="spellStart"/>
            <w:r w:rsidRPr="00CE5B4C">
              <w:rPr>
                <w:rFonts w:ascii="Times New Roman" w:eastAsia="Times New Roman" w:hAnsi="Times New Roman" w:cs="Times New Roman"/>
                <w:sz w:val="24"/>
                <w:szCs w:val="24"/>
                <w:lang w:eastAsia="ru-RU"/>
              </w:rPr>
              <w:t>форшахты</w:t>
            </w:r>
            <w:proofErr w:type="spellEnd"/>
            <w:r w:rsidRPr="00CE5B4C">
              <w:rPr>
                <w:rFonts w:ascii="Times New Roman" w:eastAsia="Times New Roman" w:hAnsi="Times New Roman" w:cs="Times New Roman"/>
                <w:sz w:val="24"/>
                <w:szCs w:val="24"/>
                <w:lang w:eastAsia="ru-RU"/>
              </w:rPr>
              <w:t xml:space="preserve"> свыше 300 мм</w:t>
            </w:r>
          </w:p>
        </w:tc>
        <w:tc>
          <w:tcPr>
            <w:tcW w:w="1200" w:type="pct"/>
            <w:tcBorders>
              <w:top w:val="nil"/>
              <w:left w:val="nil"/>
              <w:bottom w:val="nil"/>
              <w:right w:val="single" w:sz="4" w:space="0" w:color="auto"/>
            </w:tcBorders>
            <w:tcMar>
              <w:top w:w="0" w:type="dxa"/>
              <w:left w:w="28" w:type="dxa"/>
              <w:bottom w:w="0" w:type="dxa"/>
              <w:right w:w="28" w:type="dxa"/>
            </w:tcMar>
            <w:vAlign w:val="bottom"/>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+15; -5</w:t>
            </w:r>
          </w:p>
        </w:tc>
        <w:tc>
          <w:tcPr>
            <w:tcW w:w="125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0" w:type="auto"/>
            <w:vMerge/>
            <w:tcBorders>
              <w:top w:val="nil"/>
              <w:left w:val="single" w:sz="4" w:space="0" w:color="auto"/>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2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 при толщине защитного слоя свыше 20 мм и линейных размерах поперечного сечения </w:t>
            </w:r>
            <w:proofErr w:type="spellStart"/>
            <w:r w:rsidRPr="00CE5B4C">
              <w:rPr>
                <w:rFonts w:ascii="Times New Roman" w:eastAsia="Times New Roman" w:hAnsi="Times New Roman" w:cs="Times New Roman"/>
                <w:sz w:val="24"/>
                <w:szCs w:val="24"/>
                <w:lang w:eastAsia="ru-RU"/>
              </w:rPr>
              <w:t>форшахты</w:t>
            </w:r>
            <w:proofErr w:type="spellEnd"/>
            <w:r w:rsidRPr="00CE5B4C">
              <w:rPr>
                <w:rFonts w:ascii="Times New Roman" w:eastAsia="Times New Roman" w:hAnsi="Times New Roman" w:cs="Times New Roman"/>
                <w:sz w:val="24"/>
                <w:szCs w:val="24"/>
                <w:lang w:eastAsia="ru-RU"/>
              </w:rPr>
              <w:t xml:space="preserve"> свыше 300 мм</w:t>
            </w:r>
          </w:p>
        </w:tc>
        <w:tc>
          <w:tcPr>
            <w:tcW w:w="1200" w:type="pct"/>
            <w:tcBorders>
              <w:top w:val="nil"/>
              <w:left w:val="nil"/>
              <w:bottom w:val="single" w:sz="4" w:space="0" w:color="auto"/>
              <w:right w:val="single" w:sz="4" w:space="0" w:color="auto"/>
            </w:tcBorders>
            <w:tcMar>
              <w:top w:w="0" w:type="dxa"/>
              <w:left w:w="28" w:type="dxa"/>
              <w:bottom w:w="0" w:type="dxa"/>
              <w:right w:w="28" w:type="dxa"/>
            </w:tcMar>
            <w:vAlign w:val="bottom"/>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+ 15; -5</w:t>
            </w:r>
          </w:p>
        </w:tc>
        <w:tc>
          <w:tcPr>
            <w:tcW w:w="1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То же</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7</w:t>
            </w:r>
          </w:p>
        </w:tc>
        <w:tc>
          <w:tcPr>
            <w:tcW w:w="2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Минимальная прочность бетона незагруженных монолитных конструкций при распалубке вертикальных поверхностей из условия сохранения формы</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0,2 - 0,3 МПа</w:t>
            </w:r>
          </w:p>
        </w:tc>
        <w:tc>
          <w:tcPr>
            <w:tcW w:w="1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Измерительный по ГОСТ 10180-90, ГОСТ 18105-86, журнал работ</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lastRenderedPageBreak/>
              <w:t>8</w:t>
            </w:r>
          </w:p>
        </w:tc>
        <w:tc>
          <w:tcPr>
            <w:tcW w:w="2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Отклонения ширины </w:t>
            </w:r>
            <w:proofErr w:type="spellStart"/>
            <w:r w:rsidRPr="00CE5B4C">
              <w:rPr>
                <w:rFonts w:ascii="Times New Roman" w:eastAsia="Times New Roman" w:hAnsi="Times New Roman" w:cs="Times New Roman"/>
                <w:sz w:val="24"/>
                <w:szCs w:val="24"/>
                <w:lang w:eastAsia="ru-RU"/>
              </w:rPr>
              <w:t>форшахты</w:t>
            </w:r>
            <w:proofErr w:type="spellEnd"/>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±10</w:t>
            </w:r>
          </w:p>
        </w:tc>
        <w:tc>
          <w:tcPr>
            <w:tcW w:w="1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250" w:type="pct"/>
            <w:vMerge w:val="restar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9</w:t>
            </w:r>
          </w:p>
        </w:tc>
        <w:tc>
          <w:tcPr>
            <w:tcW w:w="220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Отклонения горизонтальной плоскости </w:t>
            </w:r>
            <w:proofErr w:type="spellStart"/>
            <w:r w:rsidRPr="00CE5B4C">
              <w:rPr>
                <w:rFonts w:ascii="Times New Roman" w:eastAsia="Times New Roman" w:hAnsi="Times New Roman" w:cs="Times New Roman"/>
                <w:sz w:val="24"/>
                <w:szCs w:val="24"/>
                <w:lang w:eastAsia="ru-RU"/>
              </w:rPr>
              <w:t>форшахты</w:t>
            </w:r>
            <w:proofErr w:type="spellEnd"/>
            <w:r w:rsidRPr="00CE5B4C">
              <w:rPr>
                <w:rFonts w:ascii="Times New Roman" w:eastAsia="Times New Roman" w:hAnsi="Times New Roman" w:cs="Times New Roman"/>
                <w:sz w:val="24"/>
                <w:szCs w:val="24"/>
                <w:lang w:eastAsia="ru-RU"/>
              </w:rPr>
              <w:t>:</w:t>
            </w:r>
          </w:p>
        </w:tc>
        <w:tc>
          <w:tcPr>
            <w:tcW w:w="120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25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0" w:type="auto"/>
            <w:vMerge/>
            <w:tcBorders>
              <w:top w:val="nil"/>
              <w:left w:val="single" w:sz="4" w:space="0" w:color="auto"/>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220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ind w:firstLine="300"/>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при изготовлении монолитной «стены в грунте»</w:t>
            </w:r>
          </w:p>
        </w:tc>
        <w:tc>
          <w:tcPr>
            <w:tcW w:w="1200" w:type="pct"/>
            <w:tcBorders>
              <w:top w:val="nil"/>
              <w:left w:val="nil"/>
              <w:bottom w:val="nil"/>
              <w:right w:val="single" w:sz="4" w:space="0" w:color="auto"/>
            </w:tcBorders>
            <w:tcMar>
              <w:top w:w="0" w:type="dxa"/>
              <w:left w:w="28" w:type="dxa"/>
              <w:bottom w:w="0" w:type="dxa"/>
              <w:right w:w="28" w:type="dxa"/>
            </w:tcMar>
            <w:vAlign w:val="bottom"/>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±20</w:t>
            </w:r>
          </w:p>
        </w:tc>
        <w:tc>
          <w:tcPr>
            <w:tcW w:w="1250" w:type="pct"/>
            <w:tcBorders>
              <w:top w:val="nil"/>
              <w:left w:val="nil"/>
              <w:bottom w:val="nil"/>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r w:rsidR="00CE5B4C" w:rsidRPr="00CE5B4C" w:rsidTr="00CE5B4C">
        <w:trPr>
          <w:jc w:val="center"/>
        </w:trPr>
        <w:tc>
          <w:tcPr>
            <w:tcW w:w="0" w:type="auto"/>
            <w:vMerge/>
            <w:tcBorders>
              <w:top w:val="nil"/>
              <w:left w:val="single" w:sz="4" w:space="0" w:color="auto"/>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2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ind w:firstLine="300"/>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при изготовлении сборной железобетонной «стены в грунте»</w:t>
            </w:r>
          </w:p>
        </w:tc>
        <w:tc>
          <w:tcPr>
            <w:tcW w:w="1200" w:type="pct"/>
            <w:tcBorders>
              <w:top w:val="nil"/>
              <w:left w:val="nil"/>
              <w:bottom w:val="single" w:sz="4" w:space="0" w:color="auto"/>
              <w:right w:val="single" w:sz="4" w:space="0" w:color="auto"/>
            </w:tcBorders>
            <w:tcMar>
              <w:top w:w="0" w:type="dxa"/>
              <w:left w:w="28" w:type="dxa"/>
              <w:bottom w:w="0" w:type="dxa"/>
              <w:right w:w="28" w:type="dxa"/>
            </w:tcMar>
            <w:vAlign w:val="bottom"/>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w:t>
            </w:r>
          </w:p>
        </w:tc>
        <w:tc>
          <w:tcPr>
            <w:tcW w:w="1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r>
    </w:tbl>
    <w:p w:rsidR="00CE5B4C" w:rsidRPr="00CE5B4C" w:rsidRDefault="00CE5B4C" w:rsidP="00CE5B4C">
      <w:pPr>
        <w:shd w:val="clear" w:color="auto" w:fill="FFFFFF"/>
        <w:spacing w:before="120"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3.8 Для проведения операционного и приемочного контроля при соответствующем объеме работ могут быть рекомендованы посты контроля.</w:t>
      </w:r>
    </w:p>
    <w:p w:rsidR="00CE5B4C" w:rsidRPr="00CE5B4C" w:rsidRDefault="00CE5B4C" w:rsidP="00CE5B4C">
      <w:pPr>
        <w:shd w:val="clear" w:color="auto" w:fill="FFFFFF"/>
        <w:spacing w:after="180" w:line="285" w:lineRule="atLeast"/>
        <w:outlineLvl w:val="0"/>
        <w:rPr>
          <w:rFonts w:ascii="Georgia" w:eastAsia="Times New Roman" w:hAnsi="Georgia" w:cs="Times New Roman"/>
          <w:color w:val="000000"/>
          <w:kern w:val="36"/>
          <w:sz w:val="20"/>
          <w:szCs w:val="20"/>
          <w:lang w:eastAsia="ru-RU"/>
        </w:rPr>
      </w:pPr>
      <w:r w:rsidRPr="00CE5B4C">
        <w:rPr>
          <w:rFonts w:ascii="Georgia" w:eastAsia="Times New Roman" w:hAnsi="Georgia" w:cs="Times New Roman"/>
          <w:color w:val="000000"/>
          <w:kern w:val="36"/>
          <w:sz w:val="20"/>
          <w:szCs w:val="20"/>
          <w:lang w:eastAsia="ru-RU"/>
        </w:rPr>
        <w:t>4 ТРЕБОВАНИЯ ТЕХНИКИ БЕЗОПАСНОСТИ И ОХРАНЫ ТРУДА, ЭКОЛОГИЧЕСКОЙ И ПОЖАРНОЙ БЕЗОПАСНОСТИ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4.1 Работы по устройству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должны выполняться под руководством ответственных руководителей работ (начальника участка, прораба, мастера), назначенных приказом. На них также возлагается ответственность за выполнение мероприятий по технике безопасности и </w:t>
      </w:r>
      <w:proofErr w:type="spellStart"/>
      <w:r w:rsidRPr="00CE5B4C">
        <w:rPr>
          <w:rFonts w:ascii="Georgia" w:eastAsia="Times New Roman" w:hAnsi="Georgia" w:cs="Times New Roman"/>
          <w:color w:val="000000"/>
          <w:sz w:val="24"/>
          <w:szCs w:val="24"/>
          <w:lang w:eastAsia="ru-RU"/>
        </w:rPr>
        <w:t>промсанитарии</w:t>
      </w:r>
      <w:proofErr w:type="spellEnd"/>
      <w:r w:rsidRPr="00CE5B4C">
        <w:rPr>
          <w:rFonts w:ascii="Georgia" w:eastAsia="Times New Roman" w:hAnsi="Georgia" w:cs="Times New Roman"/>
          <w:color w:val="000000"/>
          <w:sz w:val="24"/>
          <w:szCs w:val="24"/>
          <w:lang w:eastAsia="ru-RU"/>
        </w:rPr>
        <w:t>, охране труда, экологической и пожарной безопасности.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4.2 На местах производства работ должны быть вывешены плакаты с графическим изображением схем </w:t>
      </w:r>
      <w:proofErr w:type="spellStart"/>
      <w:r w:rsidRPr="00CE5B4C">
        <w:rPr>
          <w:rFonts w:ascii="Georgia" w:eastAsia="Times New Roman" w:hAnsi="Georgia" w:cs="Times New Roman"/>
          <w:color w:val="000000"/>
          <w:sz w:val="24"/>
          <w:szCs w:val="24"/>
          <w:lang w:eastAsia="ru-RU"/>
        </w:rPr>
        <w:t>строповки</w:t>
      </w:r>
      <w:proofErr w:type="spellEnd"/>
      <w:r w:rsidRPr="00CE5B4C">
        <w:rPr>
          <w:rFonts w:ascii="Georgia" w:eastAsia="Times New Roman" w:hAnsi="Georgia" w:cs="Times New Roman"/>
          <w:color w:val="000000"/>
          <w:sz w:val="24"/>
          <w:szCs w:val="24"/>
          <w:lang w:eastAsia="ru-RU"/>
        </w:rPr>
        <w:t>, а также таблица масс поднимаемых грузов и предельных вылетов стрелы крана.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4.3 На границах зон постоянно действующих и зон потенциально опасных производственных факторов должны быть установлены предохранительные защитные и сигнальные ограждения, а также знаки безопасности, хорошо видимые в любое время суток. Находиться в этих зонах посторонним лицам запрещается, а работа производится по наряду-допуску по форме приложения </w:t>
      </w:r>
      <w:proofErr w:type="spellStart"/>
      <w:r w:rsidRPr="00CE5B4C">
        <w:rPr>
          <w:rFonts w:ascii="Georgia" w:eastAsia="Times New Roman" w:hAnsi="Georgia" w:cs="Times New Roman"/>
          <w:color w:val="000000"/>
          <w:sz w:val="24"/>
          <w:szCs w:val="24"/>
          <w:lang w:eastAsia="ru-RU"/>
        </w:rPr>
        <w:t>ДСНиП</w:t>
      </w:r>
      <w:proofErr w:type="spellEnd"/>
      <w:r w:rsidRPr="00CE5B4C">
        <w:rPr>
          <w:rFonts w:ascii="Georgia" w:eastAsia="Times New Roman" w:hAnsi="Georgia" w:cs="Times New Roman"/>
          <w:color w:val="000000"/>
          <w:sz w:val="24"/>
          <w:szCs w:val="24"/>
          <w:lang w:eastAsia="ru-RU"/>
        </w:rPr>
        <w:t xml:space="preserve"> 12.03-99.</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Границы опасных зон (приложение Г СНиП 12-03-99)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проекции наружного наибольшего габарита перемещаемого (падающего) предмета или стены здания с прибавлением наибольшего габаритного размера перемещаемого груза и минимального расстояния отлета груза при его падении и может быть выражено формулой:</w:t>
      </w:r>
    </w:p>
    <w:p w:rsidR="00CE5B4C" w:rsidRPr="00CE5B4C" w:rsidRDefault="00CE5B4C" w:rsidP="00CE5B4C">
      <w:pPr>
        <w:shd w:val="clear" w:color="auto" w:fill="FFFFFF"/>
        <w:spacing w:before="120" w:after="120" w:line="285" w:lineRule="atLeast"/>
        <w:jc w:val="right"/>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val="en-US" w:eastAsia="ru-RU"/>
        </w:rPr>
        <w:t>R</w:t>
      </w:r>
      <w:proofErr w:type="spellStart"/>
      <w:r w:rsidRPr="00CE5B4C">
        <w:rPr>
          <w:rFonts w:ascii="Georgia" w:eastAsia="Times New Roman" w:hAnsi="Georgia" w:cs="Times New Roman"/>
          <w:color w:val="000000"/>
          <w:sz w:val="24"/>
          <w:szCs w:val="24"/>
          <w:vertAlign w:val="subscript"/>
          <w:lang w:eastAsia="ru-RU"/>
        </w:rPr>
        <w:t>оп.з</w:t>
      </w:r>
      <w:proofErr w:type="spellEnd"/>
      <w:r w:rsidRPr="00CE5B4C">
        <w:rPr>
          <w:rFonts w:ascii="Georgia" w:eastAsia="Times New Roman" w:hAnsi="Georgia" w:cs="Times New Roman"/>
          <w:color w:val="000000"/>
          <w:sz w:val="24"/>
          <w:szCs w:val="24"/>
          <w:vertAlign w:val="subscript"/>
          <w:lang w:eastAsia="ru-RU"/>
        </w:rPr>
        <w:t>.</w:t>
      </w:r>
      <w:r w:rsidRPr="00CE5B4C">
        <w:rPr>
          <w:rFonts w:ascii="Georgia" w:eastAsia="Times New Roman" w:hAnsi="Georgia" w:cs="Times New Roman"/>
          <w:color w:val="000000"/>
          <w:sz w:val="24"/>
          <w:szCs w:val="24"/>
          <w:lang w:eastAsia="ru-RU"/>
        </w:rPr>
        <w:t> = </w:t>
      </w:r>
      <w:r w:rsidRPr="00CE5B4C">
        <w:rPr>
          <w:rFonts w:ascii="Georgia" w:eastAsia="Times New Roman" w:hAnsi="Georgia" w:cs="Times New Roman"/>
          <w:color w:val="000000"/>
          <w:sz w:val="24"/>
          <w:szCs w:val="24"/>
          <w:lang w:val="en-US" w:eastAsia="ru-RU"/>
        </w:rPr>
        <w:t>R</w:t>
      </w:r>
      <w:r w:rsidRPr="00CE5B4C">
        <w:rPr>
          <w:rFonts w:ascii="Georgia" w:eastAsia="Times New Roman" w:hAnsi="Georgia" w:cs="Times New Roman"/>
          <w:color w:val="000000"/>
          <w:sz w:val="24"/>
          <w:szCs w:val="24"/>
          <w:vertAlign w:val="subscript"/>
          <w:lang w:eastAsia="ru-RU"/>
        </w:rPr>
        <w:t>вылета</w:t>
      </w:r>
      <w:r w:rsidRPr="00CE5B4C">
        <w:rPr>
          <w:rFonts w:ascii="Georgia" w:eastAsia="Times New Roman" w:hAnsi="Georgia" w:cs="Times New Roman"/>
          <w:color w:val="000000"/>
          <w:sz w:val="24"/>
          <w:szCs w:val="24"/>
          <w:lang w:eastAsia="ru-RU"/>
        </w:rPr>
        <w:t> + 1,5</w:t>
      </w:r>
      <w:r w:rsidRPr="00CE5B4C">
        <w:rPr>
          <w:rFonts w:ascii="Georgia" w:eastAsia="Times New Roman" w:hAnsi="Georgia" w:cs="Times New Roman"/>
          <w:color w:val="000000"/>
          <w:sz w:val="24"/>
          <w:szCs w:val="24"/>
          <w:lang w:val="en-US" w:eastAsia="ru-RU"/>
        </w:rPr>
        <w:t>L</w:t>
      </w:r>
      <w:r w:rsidRPr="00CE5B4C">
        <w:rPr>
          <w:rFonts w:ascii="Georgia" w:eastAsia="Times New Roman" w:hAnsi="Georgia" w:cs="Times New Roman"/>
          <w:color w:val="000000"/>
          <w:sz w:val="24"/>
          <w:szCs w:val="24"/>
          <w:vertAlign w:val="subscript"/>
          <w:lang w:eastAsia="ru-RU"/>
        </w:rPr>
        <w:t>гр.</w:t>
      </w:r>
      <w:r w:rsidRPr="00CE5B4C">
        <w:rPr>
          <w:rFonts w:ascii="Georgia" w:eastAsia="Times New Roman" w:hAnsi="Georgia" w:cs="Times New Roman"/>
          <w:color w:val="000000"/>
          <w:sz w:val="24"/>
          <w:szCs w:val="24"/>
          <w:lang w:eastAsia="ru-RU"/>
        </w:rPr>
        <w:t> + </w:t>
      </w:r>
      <w:r w:rsidRPr="00CE5B4C">
        <w:rPr>
          <w:rFonts w:ascii="Georgia" w:eastAsia="Times New Roman" w:hAnsi="Georgia" w:cs="Times New Roman"/>
          <w:color w:val="000000"/>
          <w:sz w:val="24"/>
          <w:szCs w:val="24"/>
          <w:lang w:val="en-US" w:eastAsia="ru-RU"/>
        </w:rPr>
        <w:t>A</w:t>
      </w:r>
      <w:r w:rsidRPr="00CE5B4C">
        <w:rPr>
          <w:rFonts w:ascii="Georgia" w:eastAsia="Times New Roman" w:hAnsi="Georgia" w:cs="Times New Roman"/>
          <w:color w:val="000000"/>
          <w:sz w:val="24"/>
          <w:szCs w:val="24"/>
          <w:lang w:eastAsia="ru-RU"/>
        </w:rPr>
        <w:t>,                                         (1)</w:t>
      </w:r>
    </w:p>
    <w:p w:rsidR="00CE5B4C" w:rsidRPr="00CE5B4C" w:rsidRDefault="00CE5B4C" w:rsidP="00CE5B4C">
      <w:pPr>
        <w:shd w:val="clear" w:color="auto" w:fill="FFFFFF"/>
        <w:spacing w:after="180" w:line="285" w:lineRule="atLeast"/>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где    </w:t>
      </w:r>
      <w:r w:rsidRPr="00CE5B4C">
        <w:rPr>
          <w:rFonts w:ascii="Georgia" w:eastAsia="Times New Roman" w:hAnsi="Georgia" w:cs="Times New Roman"/>
          <w:color w:val="000000"/>
          <w:sz w:val="24"/>
          <w:szCs w:val="24"/>
          <w:lang w:val="en-US" w:eastAsia="ru-RU"/>
        </w:rPr>
        <w:t>R</w:t>
      </w:r>
      <w:r w:rsidRPr="00CE5B4C">
        <w:rPr>
          <w:rFonts w:ascii="Georgia" w:eastAsia="Times New Roman" w:hAnsi="Georgia" w:cs="Times New Roman"/>
          <w:color w:val="000000"/>
          <w:sz w:val="24"/>
          <w:szCs w:val="24"/>
          <w:vertAlign w:val="subscript"/>
          <w:lang w:eastAsia="ru-RU"/>
        </w:rPr>
        <w:t>вылета</w:t>
      </w:r>
      <w:r w:rsidRPr="00CE5B4C">
        <w:rPr>
          <w:rFonts w:ascii="Georgia" w:eastAsia="Times New Roman" w:hAnsi="Georgia" w:cs="Times New Roman"/>
          <w:color w:val="000000"/>
          <w:sz w:val="24"/>
          <w:szCs w:val="24"/>
          <w:lang w:eastAsia="ru-RU"/>
        </w:rPr>
        <w:t> - вылет стрелы, м</w:t>
      </w:r>
    </w:p>
    <w:p w:rsidR="00CE5B4C" w:rsidRPr="00CE5B4C" w:rsidRDefault="00CE5B4C" w:rsidP="00CE5B4C">
      <w:pPr>
        <w:shd w:val="clear" w:color="auto" w:fill="FFFFFF"/>
        <w:spacing w:after="180" w:line="285" w:lineRule="atLeast"/>
        <w:ind w:firstLine="720"/>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val="en-US" w:eastAsia="ru-RU"/>
        </w:rPr>
        <w:t>L</w:t>
      </w:r>
      <w:r w:rsidRPr="00CE5B4C">
        <w:rPr>
          <w:rFonts w:ascii="Georgia" w:eastAsia="Times New Roman" w:hAnsi="Georgia" w:cs="Times New Roman"/>
          <w:color w:val="000000"/>
          <w:sz w:val="24"/>
          <w:szCs w:val="24"/>
          <w:vertAlign w:val="subscript"/>
          <w:lang w:eastAsia="ru-RU"/>
        </w:rPr>
        <w:t>гр.</w:t>
      </w:r>
      <w:r w:rsidRPr="00CE5B4C">
        <w:rPr>
          <w:rFonts w:ascii="Georgia" w:eastAsia="Times New Roman" w:hAnsi="Georgia" w:cs="Times New Roman"/>
          <w:color w:val="000000"/>
          <w:sz w:val="24"/>
          <w:szCs w:val="24"/>
          <w:lang w:eastAsia="ru-RU"/>
        </w:rPr>
        <w:t> - горизонтальная проекция наружного наибольшего габарита перемещаемого груза (предмета);</w:t>
      </w:r>
    </w:p>
    <w:p w:rsidR="00CE5B4C" w:rsidRPr="00CE5B4C" w:rsidRDefault="00CE5B4C" w:rsidP="00CE5B4C">
      <w:pPr>
        <w:shd w:val="clear" w:color="auto" w:fill="FFFFFF"/>
        <w:spacing w:after="180" w:line="285" w:lineRule="atLeast"/>
        <w:ind w:firstLine="720"/>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val="en-US" w:eastAsia="ru-RU"/>
        </w:rPr>
        <w:t>A</w:t>
      </w:r>
      <w:r w:rsidRPr="00CE5B4C">
        <w:rPr>
          <w:rFonts w:ascii="Georgia" w:eastAsia="Times New Roman" w:hAnsi="Georgia" w:cs="Times New Roman"/>
          <w:color w:val="000000"/>
          <w:sz w:val="24"/>
          <w:szCs w:val="24"/>
          <w:lang w:eastAsia="ru-RU"/>
        </w:rPr>
        <w:t> - минимальное расстояние отлета перемещаемого груза (предмета) при его падении.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4.4 Не допускается дополнительная, не предусмотренная проектом нагрузка на грунт в пределах возможного клина обрушения. Переход людей через траншею должен допускаться только по специальным мосткам.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lastRenderedPageBreak/>
        <w:t>4.5 Экскаватор для работы должен устанавливаться на спланированной площадке. При его работе запрещается производить какие-либо работы и находиться людям в зоне вблизи движущихся частей и рабочих органов машины, ограниченной радиусом действия, увеличенным на 5 м. Погрузка грунта в автосамосвалы при помощи экскаватора должна производиться со стороны заднего или бокового борта.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4.6 Конструктивные элементы (дорожные плиты, арматурные каркасы и др.) во время перемещения должны удерживаться от раскачивания и вращения оттяжками из пенькового каната. При этом рабочим следует находиться вне контура устанавливаемого элемента (груза) со стороны, противоположной подаче их краном. Поданный элемент опускают над местом его установки не более чем на 0,3 м от проектной отметки, после чего рабочие наводят его на место установки. После опускания груза в проектное положение и его надежного закрепления разрешается снять </w:t>
      </w:r>
      <w:proofErr w:type="spellStart"/>
      <w:r w:rsidRPr="00CE5B4C">
        <w:rPr>
          <w:rFonts w:ascii="Georgia" w:eastAsia="Times New Roman" w:hAnsi="Georgia" w:cs="Times New Roman"/>
          <w:color w:val="000000"/>
          <w:sz w:val="24"/>
          <w:szCs w:val="24"/>
          <w:lang w:eastAsia="ru-RU"/>
        </w:rPr>
        <w:t>строповочные</w:t>
      </w:r>
      <w:proofErr w:type="spellEnd"/>
      <w:r w:rsidRPr="00CE5B4C">
        <w:rPr>
          <w:rFonts w:ascii="Georgia" w:eastAsia="Times New Roman" w:hAnsi="Georgia" w:cs="Times New Roman"/>
          <w:color w:val="000000"/>
          <w:sz w:val="24"/>
          <w:szCs w:val="24"/>
          <w:lang w:eastAsia="ru-RU"/>
        </w:rPr>
        <w:t xml:space="preserve"> приспособления и приступить к очередным операциям.</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4.7 Пожарную безопасность на строительной площадке, участках работ и рабочих местах следует обеспечить в соответствии с требованиями «Правил пожарной безопасности в Российской Федерации» ППБ 01-93*.</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4.8 Электробезопасность на строительной площадке, участках работ и рабочих местах должна обеспечиваться в соответствии с требованиями СНиП 12-03-99.</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4.9 На территории строящихся и реконструируемых объектов не допускается непредусмотренное проектной документацией сведение древесно-кустарниковой растительности и засыпка грунтом корневых шеек и стволов растущих деревьев и кустарника. Сохраняемые деревья должны быть ограждены.</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4.10 В зоне производства планировочных работ почвенный слой должен предварительно сниматься и складываться в специально отведенных местах с последующим использованием для рекультивации земель.</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4.11 Запрещается применение оборудования, являющегося источником выделения вредных веществ в атмосферный воздух, почву и водоемы и повышенных уровней шума и вибрации.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4.12 Выпуск воды со стройплощадок непосредственно на склоны без надлежащей защиты от размыва не допускается. Производственные и бытовые стоки, образующиеся на стройплощадке, должны очищаться и обезвреживаться согласно указаниям ПОС и ППР.</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4.13 Поверхность земли территорий стройплощадок после окончания всех работ должна соответствовать отметкам, указанным в ППР, и засеяна газонной травой, а также должны быть высажены зеленые насаждения, кустарники и деревья.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4.14 Контроль содержания вредных веществ в воздухе рабочей зоны, указанных в приложении 9 СНиП III-4-80*, а также контроль освещенности, предельных величин вибрации и шума, норм температуры, относительной влажности и скорости движения воздуха на рабочих местах следует осуществлять приборами, примерный перечень которых указан в приложении 10 СНиП III-4-80* «Техника безопасности в строительстве».</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4.15 В сложившихся стесненных условиях производства работ в г. Москве необходимо осуществлять мероприятия и работы по охране окружающей природной среды согласно «Правилам производства земляных и строительных работ, прокладки и переустройства инженерных сетей и коммуникаций в г. Москве» (постановление Правительства Москвы № 603 от 08.08.2000 г.)</w:t>
      </w:r>
    </w:p>
    <w:p w:rsidR="00CE5B4C" w:rsidRPr="00CE5B4C" w:rsidRDefault="00CE5B4C" w:rsidP="00CE5B4C">
      <w:pPr>
        <w:shd w:val="clear" w:color="auto" w:fill="FFFFFF"/>
        <w:spacing w:after="180" w:line="285" w:lineRule="atLeast"/>
        <w:outlineLvl w:val="0"/>
        <w:rPr>
          <w:rFonts w:ascii="Georgia" w:eastAsia="Times New Roman" w:hAnsi="Georgia" w:cs="Times New Roman"/>
          <w:color w:val="000000"/>
          <w:kern w:val="36"/>
          <w:sz w:val="20"/>
          <w:szCs w:val="20"/>
          <w:lang w:eastAsia="ru-RU"/>
        </w:rPr>
      </w:pPr>
      <w:r w:rsidRPr="00CE5B4C">
        <w:rPr>
          <w:rFonts w:ascii="Georgia" w:eastAsia="Times New Roman" w:hAnsi="Georgia" w:cs="Times New Roman"/>
          <w:color w:val="000000"/>
          <w:kern w:val="36"/>
          <w:sz w:val="20"/>
          <w:szCs w:val="20"/>
          <w:lang w:eastAsia="ru-RU"/>
        </w:rPr>
        <w:t>5 ПОТРЕБНОСТЬ В МАТЕРИАЛЬНО-ТЕХНИЧЕСКИХ РЕСУРСАХ</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lastRenderedPageBreak/>
        <w:t xml:space="preserve">5.1 Потребность в машинах, оборудовании и механизмах для устройства 10-ти метров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определяется с учетом выполняемых работ, назначения и технических характеристик в соответствии с таблицей 3.</w:t>
      </w:r>
    </w:p>
    <w:p w:rsidR="00CE5B4C" w:rsidRPr="00CE5B4C" w:rsidRDefault="00CE5B4C" w:rsidP="00CE5B4C">
      <w:pPr>
        <w:shd w:val="clear" w:color="auto" w:fill="FFFFFF"/>
        <w:spacing w:before="120" w:after="12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Таблица 3 - Ведомость потребности машин, механизмов и оборудования</w:t>
      </w:r>
    </w:p>
    <w:tbl>
      <w:tblPr>
        <w:tblW w:w="5000" w:type="pct"/>
        <w:jc w:val="center"/>
        <w:tblCellMar>
          <w:left w:w="0" w:type="dxa"/>
          <w:right w:w="0" w:type="dxa"/>
        </w:tblCellMar>
        <w:tblLook w:val="04A0" w:firstRow="1" w:lastRow="0" w:firstColumn="1" w:lastColumn="0" w:noHBand="0" w:noVBand="1"/>
      </w:tblPr>
      <w:tblGrid>
        <w:gridCol w:w="441"/>
        <w:gridCol w:w="1673"/>
        <w:gridCol w:w="1673"/>
        <w:gridCol w:w="2457"/>
        <w:gridCol w:w="3166"/>
        <w:gridCol w:w="1561"/>
      </w:tblGrid>
      <w:tr w:rsidR="00CE5B4C" w:rsidRPr="00CE5B4C" w:rsidTr="00CE5B4C">
        <w:trPr>
          <w:tblHeader/>
          <w:jc w:val="center"/>
        </w:trPr>
        <w:tc>
          <w:tcPr>
            <w:tcW w:w="30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п/п</w:t>
            </w:r>
          </w:p>
        </w:tc>
        <w:tc>
          <w:tcPr>
            <w:tcW w:w="8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Наименование</w:t>
            </w:r>
          </w:p>
        </w:tc>
        <w:tc>
          <w:tcPr>
            <w:tcW w:w="8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Тип, марка, ГОСТ</w:t>
            </w:r>
          </w:p>
        </w:tc>
        <w:tc>
          <w:tcPr>
            <w:tcW w:w="120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Техническая характеристика</w:t>
            </w:r>
          </w:p>
        </w:tc>
        <w:tc>
          <w:tcPr>
            <w:tcW w:w="90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Назначение</w:t>
            </w:r>
          </w:p>
        </w:tc>
        <w:tc>
          <w:tcPr>
            <w:tcW w:w="80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Количество на звено (бригаду), шт.</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Бульдозер</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ЭО-2621В-3</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Ширина отвала 2 м</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Срезка растительного слоя грунта</w:t>
            </w:r>
          </w:p>
        </w:tc>
        <w:tc>
          <w:tcPr>
            <w:tcW w:w="8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Экскаватор</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ЭО-2621В-3</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Емкость ковша 0,28 м</w:t>
            </w:r>
            <w:r w:rsidRPr="00CE5B4C">
              <w:rPr>
                <w:rFonts w:ascii="Times New Roman" w:eastAsia="Times New Roman" w:hAnsi="Times New Roman" w:cs="Times New Roman"/>
                <w:sz w:val="24"/>
                <w:szCs w:val="24"/>
                <w:vertAlign w:val="superscript"/>
                <w:lang w:eastAsia="ru-RU"/>
              </w:rPr>
              <w:t>3</w:t>
            </w:r>
          </w:p>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Емкость ковша грейфера 0,25 м</w:t>
            </w:r>
            <w:r w:rsidRPr="00CE5B4C">
              <w:rPr>
                <w:rFonts w:ascii="Times New Roman" w:eastAsia="Times New Roman" w:hAnsi="Times New Roman" w:cs="Times New Roman"/>
                <w:sz w:val="24"/>
                <w:szCs w:val="24"/>
                <w:vertAlign w:val="superscript"/>
                <w:lang w:eastAsia="ru-RU"/>
              </w:rPr>
              <w:t>3</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Разработка грунта</w:t>
            </w:r>
          </w:p>
        </w:tc>
        <w:tc>
          <w:tcPr>
            <w:tcW w:w="8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Кран гусеничный</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ДЭК-251</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Стрела 19 м</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Подача изделий и материала</w:t>
            </w:r>
          </w:p>
        </w:tc>
        <w:tc>
          <w:tcPr>
            <w:tcW w:w="8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Бадья для бетона</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21807-76*</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val="en-US" w:eastAsia="ru-RU"/>
              </w:rPr>
              <w:t>V</w:t>
            </w:r>
            <w:r w:rsidRPr="00CE5B4C">
              <w:rPr>
                <w:rFonts w:ascii="Times New Roman" w:eastAsia="Times New Roman" w:hAnsi="Times New Roman" w:cs="Times New Roman"/>
                <w:sz w:val="24"/>
                <w:szCs w:val="24"/>
                <w:lang w:eastAsia="ru-RU"/>
              </w:rPr>
              <w:t> = 1,0 м</w:t>
            </w:r>
            <w:r w:rsidRPr="00CE5B4C">
              <w:rPr>
                <w:rFonts w:ascii="Times New Roman" w:eastAsia="Times New Roman" w:hAnsi="Times New Roman" w:cs="Times New Roman"/>
                <w:sz w:val="24"/>
                <w:szCs w:val="24"/>
                <w:vertAlign w:val="superscript"/>
                <w:lang w:eastAsia="ru-RU"/>
              </w:rPr>
              <w:t>3</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Подача бетона</w:t>
            </w:r>
          </w:p>
        </w:tc>
        <w:tc>
          <w:tcPr>
            <w:tcW w:w="8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Вибратор глубинный</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ИВ-66</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900" w:type="pct"/>
            <w:vMerge w:val="restar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Предназначен для уплотнения бетона</w:t>
            </w:r>
          </w:p>
        </w:tc>
        <w:tc>
          <w:tcPr>
            <w:tcW w:w="8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Вибратор поверхностный</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ИВ-47А</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0" w:type="auto"/>
            <w:vMerge/>
            <w:tcBorders>
              <w:top w:val="nil"/>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8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7</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Сварочный трансформатор</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СТД-500</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Сварочные работы</w:t>
            </w:r>
          </w:p>
        </w:tc>
        <w:tc>
          <w:tcPr>
            <w:tcW w:w="8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8</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Трансформатор для подключения вибраторов</w:t>
            </w:r>
          </w:p>
        </w:tc>
        <w:tc>
          <w:tcPr>
            <w:tcW w:w="8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ТСЗИ-2,5</w:t>
            </w:r>
          </w:p>
        </w:tc>
        <w:tc>
          <w:tcPr>
            <w:tcW w:w="12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8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bl>
    <w:p w:rsidR="00CE5B4C" w:rsidRPr="00CE5B4C" w:rsidRDefault="00CE5B4C" w:rsidP="00CE5B4C">
      <w:pPr>
        <w:shd w:val="clear" w:color="auto" w:fill="FFFFFF"/>
        <w:spacing w:before="120"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5.2 Потребность в технологической оснастке, инструменте, инвентаре и приспособлениях приведена в таблице 4.</w:t>
      </w:r>
    </w:p>
    <w:p w:rsidR="00CE5B4C" w:rsidRPr="00CE5B4C" w:rsidRDefault="00CE5B4C" w:rsidP="00CE5B4C">
      <w:pPr>
        <w:shd w:val="clear" w:color="auto" w:fill="FFFFFF"/>
        <w:spacing w:before="120" w:after="12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Таблица 4 - Ведомость технологической оснастки, инструмента, инвентаря и приспособлений</w:t>
      </w:r>
    </w:p>
    <w:tbl>
      <w:tblPr>
        <w:tblW w:w="5000" w:type="pct"/>
        <w:jc w:val="center"/>
        <w:tblCellMar>
          <w:left w:w="0" w:type="dxa"/>
          <w:right w:w="0" w:type="dxa"/>
        </w:tblCellMar>
        <w:tblLook w:val="04A0" w:firstRow="1" w:lastRow="0" w:firstColumn="1" w:lastColumn="0" w:noHBand="0" w:noVBand="1"/>
      </w:tblPr>
      <w:tblGrid>
        <w:gridCol w:w="501"/>
        <w:gridCol w:w="2331"/>
        <w:gridCol w:w="1989"/>
        <w:gridCol w:w="1649"/>
        <w:gridCol w:w="3244"/>
        <w:gridCol w:w="1257"/>
      </w:tblGrid>
      <w:tr w:rsidR="00CE5B4C" w:rsidRPr="00CE5B4C" w:rsidTr="00CE5B4C">
        <w:trPr>
          <w:tblHeader/>
          <w:jc w:val="center"/>
        </w:trPr>
        <w:tc>
          <w:tcPr>
            <w:tcW w:w="25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п/п</w:t>
            </w:r>
          </w:p>
        </w:tc>
        <w:tc>
          <w:tcPr>
            <w:tcW w:w="10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Наименование</w:t>
            </w:r>
          </w:p>
        </w:tc>
        <w:tc>
          <w:tcPr>
            <w:tcW w:w="90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Марка, ГОСТ, ТУ или организация-разработчик, номер рабочего чертежа</w:t>
            </w:r>
          </w:p>
        </w:tc>
        <w:tc>
          <w:tcPr>
            <w:tcW w:w="60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Техническая характеристика</w:t>
            </w:r>
          </w:p>
        </w:tc>
        <w:tc>
          <w:tcPr>
            <w:tcW w:w="14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Назначение</w:t>
            </w:r>
          </w:p>
        </w:tc>
        <w:tc>
          <w:tcPr>
            <w:tcW w:w="5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Количество на звено (бригаду), шт.</w:t>
            </w:r>
          </w:p>
        </w:tc>
      </w:tr>
      <w:tr w:rsidR="00CE5B4C" w:rsidRPr="00CE5B4C" w:rsidTr="00CE5B4C">
        <w:trPr>
          <w:tblHeade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c>
          <w:tcPr>
            <w:tcW w:w="105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c>
          <w:tcPr>
            <w:tcW w:w="9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w:t>
            </w:r>
          </w:p>
        </w:tc>
        <w:tc>
          <w:tcPr>
            <w:tcW w:w="6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w:t>
            </w:r>
          </w:p>
        </w:tc>
        <w:tc>
          <w:tcPr>
            <w:tcW w:w="145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w:t>
            </w:r>
          </w:p>
        </w:tc>
        <w:tc>
          <w:tcPr>
            <w:tcW w:w="55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Строп </w:t>
            </w:r>
            <w:proofErr w:type="spellStart"/>
            <w:r w:rsidRPr="00CE5B4C">
              <w:rPr>
                <w:rFonts w:ascii="Times New Roman" w:eastAsia="Times New Roman" w:hAnsi="Times New Roman" w:cs="Times New Roman"/>
                <w:sz w:val="24"/>
                <w:szCs w:val="24"/>
                <w:lang w:eastAsia="ru-RU"/>
              </w:rPr>
              <w:t>двухветвевой</w:t>
            </w:r>
            <w:proofErr w:type="spellEnd"/>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2СК-5,0/5000</w:t>
            </w:r>
          </w:p>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25573-82*</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подъема бадьи с бетоном</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Строп </w:t>
            </w:r>
            <w:proofErr w:type="spellStart"/>
            <w:r w:rsidRPr="00CE5B4C">
              <w:rPr>
                <w:rFonts w:ascii="Times New Roman" w:eastAsia="Times New Roman" w:hAnsi="Times New Roman" w:cs="Times New Roman"/>
                <w:sz w:val="24"/>
                <w:szCs w:val="24"/>
                <w:lang w:eastAsia="ru-RU"/>
              </w:rPr>
              <w:t>двухветвевой</w:t>
            </w:r>
            <w:proofErr w:type="spellEnd"/>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2СК-8,0/8000</w:t>
            </w:r>
          </w:p>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lastRenderedPageBreak/>
              <w:t>ГОСТ 25573-82*</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lastRenderedPageBreak/>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Для монтажа </w:t>
            </w:r>
            <w:proofErr w:type="spellStart"/>
            <w:r w:rsidRPr="00CE5B4C">
              <w:rPr>
                <w:rFonts w:ascii="Times New Roman" w:eastAsia="Times New Roman" w:hAnsi="Times New Roman" w:cs="Times New Roman"/>
                <w:sz w:val="24"/>
                <w:szCs w:val="24"/>
                <w:lang w:eastAsia="ru-RU"/>
              </w:rPr>
              <w:t>армокаркасов</w:t>
            </w:r>
            <w:proofErr w:type="spellEnd"/>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lastRenderedPageBreak/>
              <w:t>3</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Строп кольцевой</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СКК1-3,2/4000</w:t>
            </w:r>
          </w:p>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25573-82*</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Для разгрузки </w:t>
            </w:r>
            <w:proofErr w:type="spellStart"/>
            <w:r w:rsidRPr="00CE5B4C">
              <w:rPr>
                <w:rFonts w:ascii="Times New Roman" w:eastAsia="Times New Roman" w:hAnsi="Times New Roman" w:cs="Times New Roman"/>
                <w:sz w:val="24"/>
                <w:szCs w:val="24"/>
                <w:lang w:eastAsia="ru-RU"/>
              </w:rPr>
              <w:t>армокаркасов</w:t>
            </w:r>
            <w:proofErr w:type="spellEnd"/>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Лопата совковая</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19596-87*</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подачи и расстилания бетонной смеси</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Шаблон</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val="en-US" w:eastAsia="ru-RU"/>
              </w:rPr>
              <w:t>I</w:t>
            </w:r>
            <w:r w:rsidRPr="00CE5B4C">
              <w:rPr>
                <w:rFonts w:ascii="Times New Roman" w:eastAsia="Times New Roman" w:hAnsi="Times New Roman" w:cs="Times New Roman"/>
                <w:sz w:val="24"/>
                <w:szCs w:val="24"/>
                <w:lang w:eastAsia="ru-RU"/>
              </w:rPr>
              <w:t> № 14</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val="en-US" w:eastAsia="ru-RU"/>
              </w:rPr>
              <w:t>L</w:t>
            </w:r>
            <w:r w:rsidRPr="00CE5B4C">
              <w:rPr>
                <w:rFonts w:ascii="Times New Roman" w:eastAsia="Times New Roman" w:hAnsi="Times New Roman" w:cs="Times New Roman"/>
                <w:sz w:val="24"/>
                <w:szCs w:val="24"/>
                <w:lang w:eastAsia="ru-RU"/>
              </w:rPr>
              <w:t> = 12,5 м</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разметки</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Конус</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proofErr w:type="spellStart"/>
            <w:r w:rsidRPr="00CE5B4C">
              <w:rPr>
                <w:rFonts w:ascii="Times New Roman" w:eastAsia="Times New Roman" w:hAnsi="Times New Roman" w:cs="Times New Roman"/>
                <w:sz w:val="24"/>
                <w:szCs w:val="24"/>
                <w:lang w:eastAsia="ru-RU"/>
              </w:rPr>
              <w:t>СтройЦНиЛ</w:t>
            </w:r>
            <w:proofErr w:type="spellEnd"/>
          </w:p>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ПГР</w:t>
            </w:r>
          </w:p>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«КА»</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определения пластичности бетонной смеси</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7</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Метр стальной</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427-75*</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линейных измерений</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8</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Лопата штыковая</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19596-87*</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разравнивания грунта</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9</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Каска строительная</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12.4.087-84</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защиты головы</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10</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Рукавицы</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12.4.011-89</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защиты рук</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11</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Теодолит</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10529-96</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измерительных работ</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12</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Нивелир</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10528-90</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13</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Ножовка по дереву</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26215-84*</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изготовления щитов опалубки</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14</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Рулетка измерительная</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7502-98</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линейных измерений</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15</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Комплект знаков по технике безопасности</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12.4.026-76*</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Обозначение опасных зон</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16</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Спецодежда</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12.4.011-89</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защиты тела</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r>
      <w:tr w:rsidR="00CE5B4C" w:rsidRPr="00CE5B4C" w:rsidTr="00CE5B4C">
        <w:trPr>
          <w:jc w:val="center"/>
        </w:trPr>
        <w:tc>
          <w:tcPr>
            <w:tcW w:w="25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17</w:t>
            </w:r>
          </w:p>
        </w:tc>
        <w:tc>
          <w:tcPr>
            <w:tcW w:w="10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Очки защитные</w:t>
            </w:r>
          </w:p>
        </w:tc>
        <w:tc>
          <w:tcPr>
            <w:tcW w:w="9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ГОСТ 12.4.011-89</w:t>
            </w:r>
          </w:p>
        </w:tc>
        <w:tc>
          <w:tcPr>
            <w:tcW w:w="6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4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Для защиты глаз</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r>
    </w:tbl>
    <w:p w:rsidR="00CE5B4C" w:rsidRPr="00CE5B4C" w:rsidRDefault="00CE5B4C" w:rsidP="00CE5B4C">
      <w:pPr>
        <w:shd w:val="clear" w:color="auto" w:fill="FFFFFF"/>
        <w:spacing w:before="120"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5.3 Расход материалов для устройства 10 м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и эксплуатационных материалов приведен в таблице 5.</w:t>
      </w:r>
    </w:p>
    <w:p w:rsidR="00CE5B4C" w:rsidRPr="00CE5B4C" w:rsidRDefault="00CE5B4C" w:rsidP="00CE5B4C">
      <w:pPr>
        <w:shd w:val="clear" w:color="auto" w:fill="FFFFFF"/>
        <w:spacing w:before="120" w:after="12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Таблица 5 - Ведомость потребности в материалах, изделиях и конструкциям</w:t>
      </w:r>
    </w:p>
    <w:tbl>
      <w:tblPr>
        <w:tblW w:w="5000" w:type="pct"/>
        <w:jc w:val="center"/>
        <w:tblCellMar>
          <w:left w:w="0" w:type="dxa"/>
          <w:right w:w="0" w:type="dxa"/>
        </w:tblCellMar>
        <w:tblLook w:val="04A0" w:firstRow="1" w:lastRow="0" w:firstColumn="1" w:lastColumn="0" w:noHBand="0" w:noVBand="1"/>
      </w:tblPr>
      <w:tblGrid>
        <w:gridCol w:w="664"/>
        <w:gridCol w:w="5651"/>
        <w:gridCol w:w="1220"/>
        <w:gridCol w:w="3436"/>
      </w:tblGrid>
      <w:tr w:rsidR="00CE5B4C" w:rsidRPr="00CE5B4C" w:rsidTr="00CE5B4C">
        <w:trPr>
          <w:tblHeader/>
          <w:jc w:val="center"/>
        </w:trPr>
        <w:tc>
          <w:tcPr>
            <w:tcW w:w="30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п/п</w:t>
            </w:r>
          </w:p>
        </w:tc>
        <w:tc>
          <w:tcPr>
            <w:tcW w:w="25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Наименование эксплуатационных материалов</w:t>
            </w:r>
          </w:p>
        </w:tc>
        <w:tc>
          <w:tcPr>
            <w:tcW w:w="5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Ед. изм.</w:t>
            </w:r>
          </w:p>
        </w:tc>
        <w:tc>
          <w:tcPr>
            <w:tcW w:w="1550" w:type="pc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Потребность на измеритель конечной продукции</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c>
          <w:tcPr>
            <w:tcW w:w="2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Арматура </w:t>
            </w:r>
            <w:r w:rsidRPr="00CE5B4C">
              <w:rPr>
                <w:rFonts w:ascii="Symbol" w:eastAsia="Times New Roman" w:hAnsi="Symbol" w:cs="Times New Roman"/>
                <w:sz w:val="24"/>
                <w:szCs w:val="24"/>
                <w:lang w:eastAsia="ru-RU"/>
              </w:rPr>
              <w:t></w:t>
            </w:r>
            <w:r w:rsidRPr="00CE5B4C">
              <w:rPr>
                <w:rFonts w:ascii="Times New Roman" w:eastAsia="Times New Roman" w:hAnsi="Times New Roman" w:cs="Times New Roman"/>
                <w:sz w:val="24"/>
                <w:szCs w:val="24"/>
                <w:lang w:eastAsia="ru-RU"/>
              </w:rPr>
              <w:t> 14 А</w:t>
            </w:r>
            <w:r w:rsidRPr="00CE5B4C">
              <w:rPr>
                <w:rFonts w:ascii="Times New Roman" w:eastAsia="Times New Roman" w:hAnsi="Times New Roman" w:cs="Times New Roman"/>
                <w:sz w:val="24"/>
                <w:szCs w:val="24"/>
                <w:lang w:val="en-US" w:eastAsia="ru-RU"/>
              </w:rPr>
              <w:t>III</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w:t>
            </w:r>
          </w:p>
        </w:tc>
        <w:tc>
          <w:tcPr>
            <w:tcW w:w="1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0,12</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lastRenderedPageBreak/>
              <w:t>2</w:t>
            </w:r>
          </w:p>
        </w:tc>
        <w:tc>
          <w:tcPr>
            <w:tcW w:w="2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Арматура </w:t>
            </w:r>
            <w:r w:rsidRPr="00CE5B4C">
              <w:rPr>
                <w:rFonts w:ascii="Symbol" w:eastAsia="Times New Roman" w:hAnsi="Symbol" w:cs="Times New Roman"/>
                <w:sz w:val="24"/>
                <w:szCs w:val="24"/>
                <w:lang w:eastAsia="ru-RU"/>
              </w:rPr>
              <w:t></w:t>
            </w:r>
            <w:r w:rsidRPr="00CE5B4C">
              <w:rPr>
                <w:rFonts w:ascii="Times New Roman" w:eastAsia="Times New Roman" w:hAnsi="Times New Roman" w:cs="Times New Roman"/>
                <w:sz w:val="24"/>
                <w:szCs w:val="24"/>
                <w:lang w:eastAsia="ru-RU"/>
              </w:rPr>
              <w:t> 22 А</w:t>
            </w:r>
            <w:r w:rsidRPr="00CE5B4C">
              <w:rPr>
                <w:rFonts w:ascii="Times New Roman" w:eastAsia="Times New Roman" w:hAnsi="Times New Roman" w:cs="Times New Roman"/>
                <w:sz w:val="24"/>
                <w:szCs w:val="24"/>
                <w:lang w:val="en-US" w:eastAsia="ru-RU"/>
              </w:rPr>
              <w:t>III</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w:t>
            </w:r>
          </w:p>
        </w:tc>
        <w:tc>
          <w:tcPr>
            <w:tcW w:w="1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3,02</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w:t>
            </w:r>
          </w:p>
        </w:tc>
        <w:tc>
          <w:tcPr>
            <w:tcW w:w="2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Доска 25</w:t>
            </w:r>
            <w:r w:rsidRPr="00CE5B4C">
              <w:rPr>
                <w:rFonts w:ascii="Symbol" w:eastAsia="Times New Roman" w:hAnsi="Symbol" w:cs="Times New Roman"/>
                <w:sz w:val="24"/>
                <w:szCs w:val="24"/>
                <w:lang w:eastAsia="ru-RU"/>
              </w:rPr>
              <w:t></w:t>
            </w:r>
            <w:r w:rsidRPr="00CE5B4C">
              <w:rPr>
                <w:rFonts w:ascii="Times New Roman" w:eastAsia="Times New Roman" w:hAnsi="Times New Roman" w:cs="Times New Roman"/>
                <w:sz w:val="24"/>
                <w:szCs w:val="24"/>
                <w:lang w:eastAsia="ru-RU"/>
              </w:rPr>
              <w:t>100</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3</w:t>
            </w:r>
          </w:p>
        </w:tc>
        <w:tc>
          <w:tcPr>
            <w:tcW w:w="1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0,625</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w:t>
            </w:r>
          </w:p>
        </w:tc>
        <w:tc>
          <w:tcPr>
            <w:tcW w:w="2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Проволока арматурная ГОСТ 7348-63</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кг</w:t>
            </w:r>
          </w:p>
        </w:tc>
        <w:tc>
          <w:tcPr>
            <w:tcW w:w="1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3,5</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w:t>
            </w:r>
          </w:p>
        </w:tc>
        <w:tc>
          <w:tcPr>
            <w:tcW w:w="2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Гвозди </w:t>
            </w:r>
            <w:r w:rsidRPr="00CE5B4C">
              <w:rPr>
                <w:rFonts w:ascii="Times New Roman" w:eastAsia="Times New Roman" w:hAnsi="Times New Roman" w:cs="Times New Roman"/>
                <w:i/>
                <w:iCs/>
                <w:sz w:val="24"/>
                <w:szCs w:val="24"/>
                <w:lang w:val="en-US" w:eastAsia="ru-RU"/>
              </w:rPr>
              <w:t>l</w:t>
            </w:r>
            <w:r w:rsidRPr="00CE5B4C">
              <w:rPr>
                <w:rFonts w:ascii="Times New Roman" w:eastAsia="Times New Roman" w:hAnsi="Times New Roman" w:cs="Times New Roman"/>
                <w:sz w:val="24"/>
                <w:szCs w:val="24"/>
                <w:lang w:eastAsia="ru-RU"/>
              </w:rPr>
              <w:t> = 70 мм ГОСТ 4028-63</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кг</w:t>
            </w:r>
          </w:p>
        </w:tc>
        <w:tc>
          <w:tcPr>
            <w:tcW w:w="1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1,8</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c>
          <w:tcPr>
            <w:tcW w:w="2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Бетон В22,5</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3</w:t>
            </w:r>
          </w:p>
        </w:tc>
        <w:tc>
          <w:tcPr>
            <w:tcW w:w="1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15,8</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7</w:t>
            </w:r>
          </w:p>
        </w:tc>
        <w:tc>
          <w:tcPr>
            <w:tcW w:w="2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Железобетонные дорожные плиты 6</w:t>
            </w:r>
            <w:r w:rsidRPr="00CE5B4C">
              <w:rPr>
                <w:rFonts w:ascii="Symbol" w:eastAsia="Times New Roman" w:hAnsi="Symbol" w:cs="Times New Roman"/>
                <w:sz w:val="24"/>
                <w:szCs w:val="24"/>
                <w:lang w:eastAsia="ru-RU"/>
              </w:rPr>
              <w:t></w:t>
            </w:r>
            <w:r w:rsidRPr="00CE5B4C">
              <w:rPr>
                <w:rFonts w:ascii="Times New Roman" w:eastAsia="Times New Roman" w:hAnsi="Times New Roman" w:cs="Times New Roman"/>
                <w:sz w:val="24"/>
                <w:szCs w:val="24"/>
                <w:lang w:eastAsia="ru-RU"/>
              </w:rPr>
              <w:t>3 м</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шт.</w:t>
            </w:r>
          </w:p>
        </w:tc>
        <w:tc>
          <w:tcPr>
            <w:tcW w:w="1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8</w:t>
            </w:r>
          </w:p>
        </w:tc>
        <w:tc>
          <w:tcPr>
            <w:tcW w:w="2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Дизельное топливо для экскаватора ЭО-2621В-3</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кг</w:t>
            </w:r>
          </w:p>
        </w:tc>
        <w:tc>
          <w:tcPr>
            <w:tcW w:w="1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24,7</w:t>
            </w:r>
          </w:p>
        </w:tc>
      </w:tr>
      <w:tr w:rsidR="00CE5B4C" w:rsidRPr="00CE5B4C" w:rsidTr="00CE5B4C">
        <w:trPr>
          <w:jc w:val="center"/>
        </w:trPr>
        <w:tc>
          <w:tcPr>
            <w:tcW w:w="3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9</w:t>
            </w:r>
          </w:p>
        </w:tc>
        <w:tc>
          <w:tcPr>
            <w:tcW w:w="2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Дизельное топливо для крана ДЭК-251</w:t>
            </w:r>
          </w:p>
        </w:tc>
        <w:tc>
          <w:tcPr>
            <w:tcW w:w="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кг</w:t>
            </w:r>
          </w:p>
        </w:tc>
        <w:tc>
          <w:tcPr>
            <w:tcW w:w="15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34</w:t>
            </w:r>
          </w:p>
        </w:tc>
      </w:tr>
    </w:tbl>
    <w:p w:rsidR="00CE5B4C" w:rsidRPr="00CE5B4C" w:rsidRDefault="00CE5B4C" w:rsidP="00CE5B4C">
      <w:pPr>
        <w:shd w:val="clear" w:color="auto" w:fill="FFFFFF"/>
        <w:spacing w:after="180" w:line="285" w:lineRule="atLeast"/>
        <w:outlineLvl w:val="0"/>
        <w:rPr>
          <w:rFonts w:ascii="Georgia" w:eastAsia="Times New Roman" w:hAnsi="Georgia" w:cs="Times New Roman"/>
          <w:color w:val="000000"/>
          <w:kern w:val="36"/>
          <w:sz w:val="20"/>
          <w:szCs w:val="20"/>
          <w:lang w:eastAsia="ru-RU"/>
        </w:rPr>
      </w:pPr>
      <w:r w:rsidRPr="00CE5B4C">
        <w:rPr>
          <w:rFonts w:ascii="Georgia" w:eastAsia="Times New Roman" w:hAnsi="Georgia" w:cs="Times New Roman"/>
          <w:color w:val="000000"/>
          <w:kern w:val="36"/>
          <w:sz w:val="20"/>
          <w:szCs w:val="20"/>
          <w:lang w:eastAsia="ru-RU"/>
        </w:rPr>
        <w:t>6 ТЕХНИКО-ЭКОНОМИЧЕСКИЕ ПОКАЗАТЕЛИ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6.1 Затраты труда и машинного времени на устройство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из монолитного железобетона подсчитаны по «Единым нормам и расценкам на строительные, монтажные и ремонтно-строительные работы», введенным в действие в 1987 г., и представлены в таблице 6.</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6.2 Продолжительность работ на устройство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из монолитного железобетона определяется календарным графиком работ согласно таблице 7.</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6.3 Технико-экономические показатели составляют:</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производительность в м изготовления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за 1 смену - 6,15</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трудозатраты на 10 м </w:t>
      </w:r>
      <w:proofErr w:type="spellStart"/>
      <w:r w:rsidRPr="00CE5B4C">
        <w:rPr>
          <w:rFonts w:ascii="Georgia" w:eastAsia="Times New Roman" w:hAnsi="Georgia" w:cs="Times New Roman"/>
          <w:color w:val="000000"/>
          <w:sz w:val="24"/>
          <w:szCs w:val="24"/>
          <w:lang w:eastAsia="ru-RU"/>
        </w:rPr>
        <w:t>форшахты</w:t>
      </w:r>
      <w:proofErr w:type="spellEnd"/>
      <w:r w:rsidRPr="00CE5B4C">
        <w:rPr>
          <w:rFonts w:ascii="Georgia" w:eastAsia="Times New Roman" w:hAnsi="Georgia" w:cs="Times New Roman"/>
          <w:color w:val="000000"/>
          <w:sz w:val="24"/>
          <w:szCs w:val="24"/>
          <w:lang w:eastAsia="ru-RU"/>
        </w:rPr>
        <w:t xml:space="preserve"> - 45 чел.-ч.</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 затраты машинного времени - 2,7 </w:t>
      </w:r>
      <w:proofErr w:type="spellStart"/>
      <w:r w:rsidRPr="00CE5B4C">
        <w:rPr>
          <w:rFonts w:ascii="Georgia" w:eastAsia="Times New Roman" w:hAnsi="Georgia" w:cs="Times New Roman"/>
          <w:color w:val="000000"/>
          <w:sz w:val="24"/>
          <w:szCs w:val="24"/>
          <w:lang w:eastAsia="ru-RU"/>
        </w:rPr>
        <w:t>маш</w:t>
      </w:r>
      <w:proofErr w:type="spellEnd"/>
      <w:r w:rsidRPr="00CE5B4C">
        <w:rPr>
          <w:rFonts w:ascii="Georgia" w:eastAsia="Times New Roman" w:hAnsi="Georgia" w:cs="Times New Roman"/>
          <w:color w:val="000000"/>
          <w:sz w:val="24"/>
          <w:szCs w:val="24"/>
          <w:lang w:eastAsia="ru-RU"/>
        </w:rPr>
        <w:t>.-ч.</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сроки выполнения - 13 час.</w:t>
      </w:r>
    </w:p>
    <w:p w:rsidR="00CE5B4C" w:rsidRPr="00CE5B4C" w:rsidRDefault="00CE5B4C" w:rsidP="00CE5B4C">
      <w:pPr>
        <w:shd w:val="clear" w:color="auto" w:fill="FFFFFF"/>
        <w:spacing w:before="120" w:after="18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Таблица 6 - Калькуляция затрат труда и машинного времени</w:t>
      </w:r>
    </w:p>
    <w:p w:rsidR="00CE5B4C" w:rsidRPr="00CE5B4C" w:rsidRDefault="00CE5B4C" w:rsidP="00CE5B4C">
      <w:pPr>
        <w:shd w:val="clear" w:color="auto" w:fill="FFFFFF"/>
        <w:spacing w:before="120" w:after="120" w:line="285" w:lineRule="atLeast"/>
        <w:jc w:val="right"/>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Измеритель конечной продукции - 10 м </w:t>
      </w:r>
      <w:proofErr w:type="spellStart"/>
      <w:r w:rsidRPr="00CE5B4C">
        <w:rPr>
          <w:rFonts w:ascii="Georgia" w:eastAsia="Times New Roman" w:hAnsi="Georgia" w:cs="Times New Roman"/>
          <w:color w:val="000000"/>
          <w:sz w:val="24"/>
          <w:szCs w:val="24"/>
          <w:lang w:eastAsia="ru-RU"/>
        </w:rPr>
        <w:t>форшахты</w:t>
      </w:r>
      <w:proofErr w:type="spellEnd"/>
    </w:p>
    <w:tbl>
      <w:tblPr>
        <w:tblW w:w="5000" w:type="pct"/>
        <w:jc w:val="center"/>
        <w:tblCellMar>
          <w:left w:w="0" w:type="dxa"/>
          <w:right w:w="0" w:type="dxa"/>
        </w:tblCellMar>
        <w:tblLook w:val="04A0" w:firstRow="1" w:lastRow="0" w:firstColumn="1" w:lastColumn="0" w:noHBand="0" w:noVBand="1"/>
      </w:tblPr>
      <w:tblGrid>
        <w:gridCol w:w="380"/>
        <w:gridCol w:w="1410"/>
        <w:gridCol w:w="2700"/>
        <w:gridCol w:w="770"/>
        <w:gridCol w:w="603"/>
        <w:gridCol w:w="734"/>
        <w:gridCol w:w="954"/>
        <w:gridCol w:w="1263"/>
        <w:gridCol w:w="894"/>
        <w:gridCol w:w="1263"/>
      </w:tblGrid>
      <w:tr w:rsidR="00CE5B4C" w:rsidRPr="00CE5B4C" w:rsidTr="00CE5B4C">
        <w:trPr>
          <w:tblHeader/>
          <w:jc w:val="center"/>
        </w:trPr>
        <w:tc>
          <w:tcPr>
            <w:tcW w:w="200"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п/п</w:t>
            </w:r>
          </w:p>
        </w:tc>
        <w:tc>
          <w:tcPr>
            <w:tcW w:w="650"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Обоснование (</w:t>
            </w:r>
            <w:proofErr w:type="spellStart"/>
            <w:r w:rsidRPr="00CE5B4C">
              <w:rPr>
                <w:rFonts w:ascii="Times New Roman" w:eastAsia="Times New Roman" w:hAnsi="Times New Roman" w:cs="Times New Roman"/>
                <w:sz w:val="24"/>
                <w:szCs w:val="24"/>
                <w:lang w:eastAsia="ru-RU"/>
              </w:rPr>
              <w:t>ЕНиР</w:t>
            </w:r>
            <w:proofErr w:type="spellEnd"/>
            <w:r w:rsidRPr="00CE5B4C">
              <w:rPr>
                <w:rFonts w:ascii="Times New Roman" w:eastAsia="Times New Roman" w:hAnsi="Times New Roman" w:cs="Times New Roman"/>
                <w:sz w:val="24"/>
                <w:szCs w:val="24"/>
                <w:lang w:eastAsia="ru-RU"/>
              </w:rPr>
              <w:t xml:space="preserve"> и др. нормы)</w:t>
            </w:r>
          </w:p>
        </w:tc>
        <w:tc>
          <w:tcPr>
            <w:tcW w:w="1750" w:type="pct"/>
            <w:gridSpan w:val="2"/>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Наименование технологических процессов</w:t>
            </w:r>
          </w:p>
        </w:tc>
        <w:tc>
          <w:tcPr>
            <w:tcW w:w="350"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Ед. изм.</w:t>
            </w:r>
          </w:p>
        </w:tc>
        <w:tc>
          <w:tcPr>
            <w:tcW w:w="250"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Объем работ</w:t>
            </w:r>
          </w:p>
        </w:tc>
        <w:tc>
          <w:tcPr>
            <w:tcW w:w="800" w:type="pct"/>
            <w:gridSpan w:val="2"/>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Норма времени</w:t>
            </w:r>
          </w:p>
        </w:tc>
        <w:tc>
          <w:tcPr>
            <w:tcW w:w="850" w:type="pct"/>
            <w:gridSpan w:val="2"/>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Затраты труда</w:t>
            </w:r>
          </w:p>
        </w:tc>
      </w:tr>
      <w:tr w:rsidR="00CE5B4C" w:rsidRPr="00CE5B4C" w:rsidTr="00CE5B4C">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0" w:type="auto"/>
            <w:gridSpan w:val="2"/>
            <w:vMerge/>
            <w:tcBorders>
              <w:top w:val="single" w:sz="4" w:space="0" w:color="auto"/>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3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рабочих, чел.-ч.</w:t>
            </w:r>
          </w:p>
        </w:tc>
        <w:tc>
          <w:tcPr>
            <w:tcW w:w="5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машиниста, чел.-ч., (работа машин, </w:t>
            </w:r>
            <w:proofErr w:type="spellStart"/>
            <w:r w:rsidRPr="00CE5B4C">
              <w:rPr>
                <w:rFonts w:ascii="Times New Roman" w:eastAsia="Times New Roman" w:hAnsi="Times New Roman" w:cs="Times New Roman"/>
                <w:sz w:val="24"/>
                <w:szCs w:val="24"/>
                <w:lang w:eastAsia="ru-RU"/>
              </w:rPr>
              <w:t>маш</w:t>
            </w:r>
            <w:proofErr w:type="spellEnd"/>
            <w:r w:rsidRPr="00CE5B4C">
              <w:rPr>
                <w:rFonts w:ascii="Times New Roman" w:eastAsia="Times New Roman" w:hAnsi="Times New Roman" w:cs="Times New Roman"/>
                <w:sz w:val="24"/>
                <w:szCs w:val="24"/>
                <w:lang w:eastAsia="ru-RU"/>
              </w:rPr>
              <w:t>.-ч.)</w:t>
            </w:r>
          </w:p>
        </w:tc>
        <w:tc>
          <w:tcPr>
            <w:tcW w:w="3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рабочих чел.-ч.</w:t>
            </w:r>
          </w:p>
        </w:tc>
        <w:tc>
          <w:tcPr>
            <w:tcW w:w="500" w:type="pct"/>
            <w:tcBorders>
              <w:top w:val="nil"/>
              <w:left w:val="nil"/>
              <w:bottom w:val="single" w:sz="4" w:space="0" w:color="auto"/>
              <w:right w:val="single" w:sz="4" w:space="0" w:color="auto"/>
            </w:tcBorders>
            <w:tcMar>
              <w:top w:w="0" w:type="dxa"/>
              <w:left w:w="28" w:type="dxa"/>
              <w:bottom w:w="0" w:type="dxa"/>
              <w:right w:w="28" w:type="dxa"/>
            </w:tcMar>
            <w:vAlign w:val="cente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машиниста, чел.-ч., (работа машин, </w:t>
            </w:r>
            <w:proofErr w:type="spellStart"/>
            <w:r w:rsidRPr="00CE5B4C">
              <w:rPr>
                <w:rFonts w:ascii="Times New Roman" w:eastAsia="Times New Roman" w:hAnsi="Times New Roman" w:cs="Times New Roman"/>
                <w:sz w:val="24"/>
                <w:szCs w:val="24"/>
                <w:lang w:eastAsia="ru-RU"/>
              </w:rPr>
              <w:t>маш</w:t>
            </w:r>
            <w:proofErr w:type="spellEnd"/>
            <w:r w:rsidRPr="00CE5B4C">
              <w:rPr>
                <w:rFonts w:ascii="Times New Roman" w:eastAsia="Times New Roman" w:hAnsi="Times New Roman" w:cs="Times New Roman"/>
                <w:sz w:val="24"/>
                <w:szCs w:val="24"/>
                <w:lang w:eastAsia="ru-RU"/>
              </w:rPr>
              <w:t>.-ч.)</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2-1-5 № 1б</w:t>
            </w:r>
          </w:p>
        </w:tc>
        <w:tc>
          <w:tcPr>
            <w:tcW w:w="1750" w:type="pct"/>
            <w:gridSpan w:val="2"/>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Срезка растительного слоя бульдозером</w:t>
            </w: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1000 м</w:t>
            </w:r>
            <w:r w:rsidRPr="00CE5B4C">
              <w:rPr>
                <w:rFonts w:ascii="Times New Roman" w:eastAsia="Times New Roman" w:hAnsi="Times New Roman" w:cs="Times New Roman"/>
                <w:sz w:val="24"/>
                <w:szCs w:val="24"/>
                <w:vertAlign w:val="superscript"/>
                <w:lang w:eastAsia="ru-RU"/>
              </w:rPr>
              <w:t>2</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50,5</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1,8 (1,8)</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0,09 (0,09)</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2-1-9 № 1б</w:t>
            </w:r>
          </w:p>
        </w:tc>
        <w:tc>
          <w:tcPr>
            <w:tcW w:w="1750" w:type="pct"/>
            <w:gridSpan w:val="2"/>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Разработка грунта </w:t>
            </w:r>
            <w:r w:rsidRPr="00CE5B4C">
              <w:rPr>
                <w:rFonts w:ascii="Times New Roman" w:eastAsia="Times New Roman" w:hAnsi="Times New Roman" w:cs="Times New Roman"/>
                <w:sz w:val="24"/>
                <w:szCs w:val="24"/>
                <w:lang w:val="en-US" w:eastAsia="ru-RU"/>
              </w:rPr>
              <w:t>II</w:t>
            </w:r>
            <w:r w:rsidRPr="00CE5B4C">
              <w:rPr>
                <w:rFonts w:ascii="Times New Roman" w:eastAsia="Times New Roman" w:hAnsi="Times New Roman" w:cs="Times New Roman"/>
                <w:sz w:val="24"/>
                <w:szCs w:val="24"/>
                <w:lang w:eastAsia="ru-RU"/>
              </w:rPr>
              <w:t> группы с погрузкой в автосамосвалы</w:t>
            </w: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3</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16</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0,034 (0,034)</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0,55 (0,55)</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2-1-60 № 4б</w:t>
            </w:r>
          </w:p>
        </w:tc>
        <w:tc>
          <w:tcPr>
            <w:tcW w:w="1750" w:type="pct"/>
            <w:gridSpan w:val="2"/>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Планировка откосов выемок по рейке</w:t>
            </w: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2</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18,8</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0,125</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2,35</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lastRenderedPageBreak/>
              <w:t>4</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2-1-60 № 5б</w:t>
            </w:r>
          </w:p>
        </w:tc>
        <w:tc>
          <w:tcPr>
            <w:tcW w:w="1750" w:type="pct"/>
            <w:gridSpan w:val="2"/>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Планировка дна котлована по рейке</w:t>
            </w: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2</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14,5</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0,165</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2,4</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4-1-34 № 1а</w:t>
            </w:r>
          </w:p>
        </w:tc>
        <w:tc>
          <w:tcPr>
            <w:tcW w:w="1350" w:type="pct"/>
            <w:vMerge w:val="restar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Установка опалубки </w:t>
            </w:r>
            <w:proofErr w:type="spellStart"/>
            <w:r w:rsidRPr="00CE5B4C">
              <w:rPr>
                <w:rFonts w:ascii="Times New Roman" w:eastAsia="Times New Roman" w:hAnsi="Times New Roman" w:cs="Times New Roman"/>
                <w:sz w:val="24"/>
                <w:szCs w:val="24"/>
                <w:lang w:eastAsia="ru-RU"/>
              </w:rPr>
              <w:t>форшахты</w:t>
            </w:r>
            <w:proofErr w:type="spellEnd"/>
            <w:r w:rsidRPr="00CE5B4C">
              <w:rPr>
                <w:rFonts w:ascii="Times New Roman" w:eastAsia="Times New Roman" w:hAnsi="Times New Roman" w:cs="Times New Roman"/>
                <w:sz w:val="24"/>
                <w:szCs w:val="24"/>
                <w:lang w:eastAsia="ru-RU"/>
              </w:rPr>
              <w:t xml:space="preserve"> площадью до</w:t>
            </w: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 м</w:t>
            </w:r>
            <w:r w:rsidRPr="00CE5B4C">
              <w:rPr>
                <w:rFonts w:ascii="Times New Roman" w:eastAsia="Times New Roman" w:hAnsi="Times New Roman" w:cs="Times New Roman"/>
                <w:sz w:val="24"/>
                <w:szCs w:val="24"/>
                <w:vertAlign w:val="superscript"/>
                <w:lang w:eastAsia="ru-RU"/>
              </w:rPr>
              <w:t>2</w:t>
            </w:r>
          </w:p>
        </w:tc>
        <w:tc>
          <w:tcPr>
            <w:tcW w:w="350" w:type="pct"/>
            <w:vMerge w:val="restar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2</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0,62</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3,72</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4-1-34 № 2а</w:t>
            </w:r>
          </w:p>
        </w:tc>
        <w:tc>
          <w:tcPr>
            <w:tcW w:w="0" w:type="auto"/>
            <w:vMerge/>
            <w:tcBorders>
              <w:top w:val="nil"/>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 м</w:t>
            </w:r>
            <w:r w:rsidRPr="00CE5B4C">
              <w:rPr>
                <w:rFonts w:ascii="Times New Roman" w:eastAsia="Times New Roman" w:hAnsi="Times New Roman" w:cs="Times New Roman"/>
                <w:sz w:val="24"/>
                <w:szCs w:val="24"/>
                <w:vertAlign w:val="superscript"/>
                <w:lang w:eastAsia="ru-RU"/>
              </w:rPr>
              <w:t>2</w:t>
            </w:r>
          </w:p>
        </w:tc>
        <w:tc>
          <w:tcPr>
            <w:tcW w:w="0" w:type="auto"/>
            <w:vMerge/>
            <w:tcBorders>
              <w:top w:val="nil"/>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18</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0,51</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9,18</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7</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4-1-46 № 1г</w:t>
            </w:r>
          </w:p>
        </w:tc>
        <w:tc>
          <w:tcPr>
            <w:tcW w:w="1350" w:type="pct"/>
            <w:vMerge w:val="restar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Установка арматуры </w:t>
            </w:r>
            <w:proofErr w:type="spellStart"/>
            <w:r w:rsidRPr="00CE5B4C">
              <w:rPr>
                <w:rFonts w:ascii="Times New Roman" w:eastAsia="Times New Roman" w:hAnsi="Times New Roman" w:cs="Times New Roman"/>
                <w:sz w:val="24"/>
                <w:szCs w:val="24"/>
                <w:lang w:eastAsia="ru-RU"/>
              </w:rPr>
              <w:t>форшахты</w:t>
            </w:r>
            <w:proofErr w:type="spellEnd"/>
            <w:r w:rsidRPr="00CE5B4C">
              <w:rPr>
                <w:rFonts w:ascii="Times New Roman" w:eastAsia="Times New Roman" w:hAnsi="Times New Roman" w:cs="Times New Roman"/>
                <w:sz w:val="24"/>
                <w:szCs w:val="24"/>
                <w:lang w:eastAsia="ru-RU"/>
              </w:rPr>
              <w:t xml:space="preserve"> диаметром</w:t>
            </w: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14 </w:t>
            </w:r>
            <w:r w:rsidRPr="00CE5B4C">
              <w:rPr>
                <w:rFonts w:ascii="Times New Roman" w:eastAsia="Times New Roman" w:hAnsi="Times New Roman" w:cs="Times New Roman"/>
                <w:sz w:val="24"/>
                <w:szCs w:val="24"/>
                <w:lang w:val="en-US" w:eastAsia="ru-RU"/>
              </w:rPr>
              <w:t>AIII</w:t>
            </w:r>
          </w:p>
        </w:tc>
        <w:tc>
          <w:tcPr>
            <w:tcW w:w="350" w:type="pct"/>
            <w:vMerge w:val="restar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т</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0,12</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8,0</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0,96</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8</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4-1-46 № 1д</w:t>
            </w:r>
          </w:p>
        </w:tc>
        <w:tc>
          <w:tcPr>
            <w:tcW w:w="0" w:type="auto"/>
            <w:vMerge/>
            <w:tcBorders>
              <w:top w:val="nil"/>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22 </w:t>
            </w:r>
            <w:r w:rsidRPr="00CE5B4C">
              <w:rPr>
                <w:rFonts w:ascii="Times New Roman" w:eastAsia="Times New Roman" w:hAnsi="Times New Roman" w:cs="Times New Roman"/>
                <w:sz w:val="24"/>
                <w:szCs w:val="24"/>
                <w:lang w:val="en-US" w:eastAsia="ru-RU"/>
              </w:rPr>
              <w:t>AIII</w:t>
            </w:r>
          </w:p>
        </w:tc>
        <w:tc>
          <w:tcPr>
            <w:tcW w:w="0" w:type="auto"/>
            <w:vMerge/>
            <w:tcBorders>
              <w:top w:val="nil"/>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3,02</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5,6</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16,91</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9</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4-1-49 № 4</w:t>
            </w:r>
          </w:p>
        </w:tc>
        <w:tc>
          <w:tcPr>
            <w:tcW w:w="1750" w:type="pct"/>
            <w:gridSpan w:val="2"/>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Укладка бетона в </w:t>
            </w:r>
            <w:proofErr w:type="spellStart"/>
            <w:r w:rsidRPr="00CE5B4C">
              <w:rPr>
                <w:rFonts w:ascii="Times New Roman" w:eastAsia="Times New Roman" w:hAnsi="Times New Roman" w:cs="Times New Roman"/>
                <w:sz w:val="24"/>
                <w:szCs w:val="24"/>
                <w:lang w:eastAsia="ru-RU"/>
              </w:rPr>
              <w:t>форшахту</w:t>
            </w:r>
            <w:proofErr w:type="spellEnd"/>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3</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15,8</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0,26</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0,13 (0,13)</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4,11</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2,06 (2,06)</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10</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4-1-34 № 1б</w:t>
            </w:r>
          </w:p>
        </w:tc>
        <w:tc>
          <w:tcPr>
            <w:tcW w:w="1350" w:type="pct"/>
            <w:vMerge w:val="restar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Распалубка щитовой опалубки площадью до</w:t>
            </w: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 м</w:t>
            </w:r>
            <w:r w:rsidRPr="00CE5B4C">
              <w:rPr>
                <w:rFonts w:ascii="Times New Roman" w:eastAsia="Times New Roman" w:hAnsi="Times New Roman" w:cs="Times New Roman"/>
                <w:sz w:val="24"/>
                <w:szCs w:val="24"/>
                <w:vertAlign w:val="superscript"/>
                <w:lang w:eastAsia="ru-RU"/>
              </w:rPr>
              <w:t>2</w:t>
            </w:r>
          </w:p>
        </w:tc>
        <w:tc>
          <w:tcPr>
            <w:tcW w:w="350" w:type="pct"/>
            <w:vMerge w:val="restar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2</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6</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0,15</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0,9</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11</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4-1-34 № 2б</w:t>
            </w:r>
          </w:p>
        </w:tc>
        <w:tc>
          <w:tcPr>
            <w:tcW w:w="0" w:type="auto"/>
            <w:vMerge/>
            <w:tcBorders>
              <w:top w:val="nil"/>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 м</w:t>
            </w:r>
            <w:r w:rsidRPr="00CE5B4C">
              <w:rPr>
                <w:rFonts w:ascii="Times New Roman" w:eastAsia="Times New Roman" w:hAnsi="Times New Roman" w:cs="Times New Roman"/>
                <w:sz w:val="24"/>
                <w:szCs w:val="24"/>
                <w:vertAlign w:val="superscript"/>
                <w:lang w:eastAsia="ru-RU"/>
              </w:rPr>
              <w:t>2</w:t>
            </w:r>
          </w:p>
        </w:tc>
        <w:tc>
          <w:tcPr>
            <w:tcW w:w="0" w:type="auto"/>
            <w:vMerge/>
            <w:tcBorders>
              <w:top w:val="nil"/>
              <w:left w:val="nil"/>
              <w:bottom w:val="single" w:sz="4" w:space="0" w:color="auto"/>
              <w:right w:val="single" w:sz="4" w:space="0" w:color="auto"/>
            </w:tcBorders>
            <w:vAlign w:val="center"/>
            <w:hideMark/>
          </w:tcPr>
          <w:p w:rsidR="00CE5B4C" w:rsidRPr="00CE5B4C" w:rsidRDefault="00CE5B4C" w:rsidP="00CE5B4C">
            <w:pPr>
              <w:spacing w:after="0" w:line="240" w:lineRule="auto"/>
              <w:rPr>
                <w:rFonts w:ascii="Times New Roman" w:eastAsia="Times New Roman" w:hAnsi="Times New Roman" w:cs="Times New Roman"/>
                <w:sz w:val="24"/>
                <w:szCs w:val="24"/>
                <w:lang w:eastAsia="ru-RU"/>
              </w:rPr>
            </w:pP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18</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0,13</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2,34</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12</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Е 2-1-58 табл. 2 № 1б</w:t>
            </w:r>
          </w:p>
        </w:tc>
        <w:tc>
          <w:tcPr>
            <w:tcW w:w="1750" w:type="pct"/>
            <w:gridSpan w:val="2"/>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both"/>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xml:space="preserve">Обратная засыпка песком до отметки верха </w:t>
            </w:r>
            <w:proofErr w:type="spellStart"/>
            <w:r w:rsidRPr="00CE5B4C">
              <w:rPr>
                <w:rFonts w:ascii="Times New Roman" w:eastAsia="Times New Roman" w:hAnsi="Times New Roman" w:cs="Times New Roman"/>
                <w:sz w:val="24"/>
                <w:szCs w:val="24"/>
                <w:lang w:eastAsia="ru-RU"/>
              </w:rPr>
              <w:t>форшахты</w:t>
            </w:r>
            <w:proofErr w:type="spellEnd"/>
            <w:r w:rsidRPr="00CE5B4C">
              <w:rPr>
                <w:rFonts w:ascii="Times New Roman" w:eastAsia="Times New Roman" w:hAnsi="Times New Roman" w:cs="Times New Roman"/>
                <w:sz w:val="24"/>
                <w:szCs w:val="24"/>
                <w:lang w:eastAsia="ru-RU"/>
              </w:rPr>
              <w:t xml:space="preserve"> с уплотнением</w:t>
            </w: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м</w:t>
            </w:r>
            <w:r w:rsidRPr="00CE5B4C">
              <w:rPr>
                <w:rFonts w:ascii="Times New Roman" w:eastAsia="Times New Roman" w:hAnsi="Times New Roman" w:cs="Times New Roman"/>
                <w:sz w:val="24"/>
                <w:szCs w:val="24"/>
                <w:vertAlign w:val="superscript"/>
                <w:lang w:eastAsia="ru-RU"/>
              </w:rPr>
              <w:t>3</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1,4</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0,97</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1,94</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w:t>
            </w:r>
          </w:p>
        </w:tc>
      </w:tr>
      <w:tr w:rsidR="00CE5B4C" w:rsidRPr="00CE5B4C" w:rsidTr="00CE5B4C">
        <w:trPr>
          <w:jc w:val="center"/>
        </w:trPr>
        <w:tc>
          <w:tcPr>
            <w:tcW w:w="200" w:type="pct"/>
            <w:tcBorders>
              <w:top w:val="nil"/>
              <w:left w:val="single" w:sz="4" w:space="0" w:color="auto"/>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6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1750" w:type="pct"/>
            <w:gridSpan w:val="2"/>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ИТОГО:</w:t>
            </w:r>
          </w:p>
        </w:tc>
        <w:tc>
          <w:tcPr>
            <w:tcW w:w="3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25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 </w:t>
            </w:r>
          </w:p>
        </w:tc>
        <w:tc>
          <w:tcPr>
            <w:tcW w:w="3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44,81</w:t>
            </w:r>
          </w:p>
        </w:tc>
        <w:tc>
          <w:tcPr>
            <w:tcW w:w="500" w:type="pct"/>
            <w:tcBorders>
              <w:top w:val="nil"/>
              <w:left w:val="nil"/>
              <w:bottom w:val="single" w:sz="4" w:space="0" w:color="auto"/>
              <w:right w:val="single" w:sz="4" w:space="0" w:color="auto"/>
            </w:tcBorders>
            <w:tcMar>
              <w:top w:w="0" w:type="dxa"/>
              <w:left w:w="28" w:type="dxa"/>
              <w:bottom w:w="0" w:type="dxa"/>
              <w:right w:w="28" w:type="dxa"/>
            </w:tcMar>
            <w:hideMark/>
          </w:tcPr>
          <w:p w:rsidR="00CE5B4C" w:rsidRPr="00CE5B4C" w:rsidRDefault="00CE5B4C" w:rsidP="00CE5B4C">
            <w:pPr>
              <w:spacing w:after="180" w:line="240" w:lineRule="auto"/>
              <w:jc w:val="center"/>
              <w:rPr>
                <w:rFonts w:ascii="Times New Roman" w:eastAsia="Times New Roman" w:hAnsi="Times New Roman" w:cs="Times New Roman"/>
                <w:sz w:val="24"/>
                <w:szCs w:val="24"/>
                <w:lang w:eastAsia="ru-RU"/>
              </w:rPr>
            </w:pPr>
            <w:r w:rsidRPr="00CE5B4C">
              <w:rPr>
                <w:rFonts w:ascii="Times New Roman" w:eastAsia="Times New Roman" w:hAnsi="Times New Roman" w:cs="Times New Roman"/>
                <w:sz w:val="24"/>
                <w:szCs w:val="24"/>
                <w:lang w:eastAsia="ru-RU"/>
              </w:rPr>
              <w:t>2,7 (2,7)</w:t>
            </w:r>
          </w:p>
        </w:tc>
      </w:tr>
    </w:tbl>
    <w:p w:rsidR="00CE5B4C" w:rsidRPr="00CE5B4C" w:rsidRDefault="00CE5B4C" w:rsidP="00CE5B4C">
      <w:pPr>
        <w:shd w:val="clear" w:color="auto" w:fill="FFFFFF"/>
        <w:spacing w:before="120" w:after="180" w:line="285" w:lineRule="atLeast"/>
        <w:jc w:val="center"/>
        <w:rPr>
          <w:rFonts w:ascii="Georgia" w:eastAsia="Times New Roman" w:hAnsi="Georgia" w:cs="Times New Roman"/>
          <w:color w:val="000000"/>
          <w:sz w:val="20"/>
          <w:szCs w:val="20"/>
          <w:lang w:eastAsia="ru-RU"/>
        </w:rPr>
      </w:pPr>
      <w:r w:rsidRPr="00CE5B4C">
        <w:rPr>
          <w:rFonts w:ascii="Georgia" w:eastAsia="Times New Roman" w:hAnsi="Georgia" w:cs="Times New Roman"/>
          <w:b/>
          <w:bCs/>
          <w:color w:val="000000"/>
          <w:sz w:val="24"/>
          <w:szCs w:val="24"/>
          <w:lang w:eastAsia="ru-RU"/>
        </w:rPr>
        <w:t>Таблица 7 - Календарный график производства работ</w:t>
      </w:r>
    </w:p>
    <w:p w:rsidR="00CE5B4C" w:rsidRPr="00CE5B4C" w:rsidRDefault="00CE5B4C" w:rsidP="00CE5B4C">
      <w:pPr>
        <w:shd w:val="clear" w:color="auto" w:fill="FFFFFF"/>
        <w:spacing w:before="120" w:after="120" w:line="285" w:lineRule="atLeast"/>
        <w:jc w:val="right"/>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 xml:space="preserve">Измеритель конечной продукции - 10 м </w:t>
      </w:r>
      <w:proofErr w:type="spellStart"/>
      <w:r w:rsidRPr="00CE5B4C">
        <w:rPr>
          <w:rFonts w:ascii="Georgia" w:eastAsia="Times New Roman" w:hAnsi="Georgia" w:cs="Times New Roman"/>
          <w:color w:val="000000"/>
          <w:sz w:val="24"/>
          <w:szCs w:val="24"/>
          <w:lang w:eastAsia="ru-RU"/>
        </w:rPr>
        <w:t>форшахты</w:t>
      </w:r>
      <w:proofErr w:type="spellEnd"/>
    </w:p>
    <w:p w:rsidR="00CE5B4C" w:rsidRPr="00CE5B4C" w:rsidRDefault="00CE5B4C" w:rsidP="00CE5B4C">
      <w:pPr>
        <w:shd w:val="clear" w:color="auto" w:fill="FFFFFF"/>
        <w:spacing w:after="120" w:line="285" w:lineRule="atLeast"/>
        <w:jc w:val="center"/>
        <w:rPr>
          <w:rFonts w:ascii="Georgia" w:eastAsia="Times New Roman" w:hAnsi="Georgia" w:cs="Times New Roman"/>
          <w:color w:val="000000"/>
          <w:sz w:val="20"/>
          <w:szCs w:val="20"/>
          <w:lang w:eastAsia="ru-RU"/>
        </w:rPr>
      </w:pPr>
      <w:r>
        <w:rPr>
          <w:rFonts w:ascii="Georgia" w:eastAsia="Times New Roman" w:hAnsi="Georgia" w:cs="Times New Roman"/>
          <w:noProof/>
          <w:color w:val="000000"/>
          <w:sz w:val="24"/>
          <w:szCs w:val="24"/>
          <w:lang w:eastAsia="ru-RU"/>
        </w:rPr>
        <w:lastRenderedPageBreak/>
        <w:drawing>
          <wp:inline distT="0" distB="0" distL="0" distR="0">
            <wp:extent cx="5744845" cy="3896360"/>
            <wp:effectExtent l="0" t="0" r="8255" b="8890"/>
            <wp:docPr id="1" name="Picture 1" descr="Технологическая карта на устройство форшахты из монолитного железобет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Технологическая карта на устройство форшахты из монолитного железобетон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44845" cy="3896360"/>
                    </a:xfrm>
                    <a:prstGeom prst="rect">
                      <a:avLst/>
                    </a:prstGeom>
                    <a:noFill/>
                    <a:ln>
                      <a:noFill/>
                    </a:ln>
                  </pic:spPr>
                </pic:pic>
              </a:graphicData>
            </a:graphic>
          </wp:inline>
        </w:drawing>
      </w:r>
    </w:p>
    <w:p w:rsidR="00CE5B4C" w:rsidRPr="00CE5B4C" w:rsidRDefault="00CE5B4C" w:rsidP="00CE5B4C">
      <w:pPr>
        <w:shd w:val="clear" w:color="auto" w:fill="FFFFFF"/>
        <w:spacing w:after="180" w:line="285" w:lineRule="atLeast"/>
        <w:outlineLvl w:val="0"/>
        <w:rPr>
          <w:rFonts w:ascii="Georgia" w:eastAsia="Times New Roman" w:hAnsi="Georgia" w:cs="Times New Roman"/>
          <w:color w:val="000000"/>
          <w:kern w:val="36"/>
          <w:sz w:val="20"/>
          <w:szCs w:val="20"/>
          <w:lang w:eastAsia="ru-RU"/>
        </w:rPr>
      </w:pPr>
      <w:r w:rsidRPr="00CE5B4C">
        <w:rPr>
          <w:rFonts w:ascii="Georgia" w:eastAsia="Times New Roman" w:hAnsi="Georgia" w:cs="Times New Roman"/>
          <w:color w:val="000000"/>
          <w:kern w:val="36"/>
          <w:sz w:val="20"/>
          <w:szCs w:val="20"/>
          <w:lang w:eastAsia="ru-RU"/>
        </w:rPr>
        <w:t>7 Перечень использованной нормативно-технической литературы</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1.  СНиП 12-03-99 Безопасность труда в строительстве. Часть 1. Общие требования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2.  СНиП III-4-80* Техника безопасности в строительстве</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3.  СНиП 3.01.01-85* Организация строительного производства</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4.  СНиП 3.02.01-87 Земляные сооружения, основания и фундаменты</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5.  СНиП 3.03.01-87 Несущие и ограждающие конструкции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6.  ГОСТ 12.4.026-76* ССБТ. Цвета сигнальные и знаки безопасности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7.  ГОСТ 12.4.010-75* ССБТ. Средства индивидуальной защиты. Рукавицы специальные. Технические условия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8.  ГОСТ 12.4.087-84 ССБТ. Строительство. Каски строительные. Технические условия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9.  ГОСТ 21807-76* Бункера (бадьи) переносные вместимостью до 2 м</w:t>
      </w:r>
      <w:r w:rsidRPr="00CE5B4C">
        <w:rPr>
          <w:rFonts w:ascii="Georgia" w:eastAsia="Times New Roman" w:hAnsi="Georgia" w:cs="Times New Roman"/>
          <w:color w:val="000000"/>
          <w:sz w:val="24"/>
          <w:szCs w:val="24"/>
          <w:vertAlign w:val="superscript"/>
          <w:lang w:eastAsia="ru-RU"/>
        </w:rPr>
        <w:t>3</w:t>
      </w:r>
      <w:r w:rsidRPr="00CE5B4C">
        <w:rPr>
          <w:rFonts w:ascii="Georgia" w:eastAsia="Times New Roman" w:hAnsi="Georgia" w:cs="Times New Roman"/>
          <w:color w:val="000000"/>
          <w:sz w:val="24"/>
          <w:szCs w:val="24"/>
          <w:lang w:eastAsia="ru-RU"/>
        </w:rPr>
        <w:t> для бетонной смеси. Общие технические условия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10.     ГОСТ 12.4.010-75* ССБТ. Средства индивидуальной защиты. Рукавицы специальные. Технические условия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11.     ГОСТ 23478-79 ССБТ. Опалубка для возведения монолитных бетонных и железобетонных конструкций. Классификация и общие технические требования</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12.     ПБ 10-382-00 Правила устройства и безопасной эксплуатации грузоподъемных кранов. Госгортехнадзор России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13.     ППБ 01-93* Правила пожарной безопасности в Российской Федерации</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lastRenderedPageBreak/>
        <w:t>14.     </w:t>
      </w:r>
      <w:proofErr w:type="spellStart"/>
      <w:r w:rsidRPr="00CE5B4C">
        <w:rPr>
          <w:rFonts w:ascii="Georgia" w:eastAsia="Times New Roman" w:hAnsi="Georgia" w:cs="Times New Roman"/>
          <w:color w:val="000000"/>
          <w:sz w:val="24"/>
          <w:szCs w:val="24"/>
          <w:lang w:eastAsia="ru-RU"/>
        </w:rPr>
        <w:t>ЕНиР</w:t>
      </w:r>
      <w:proofErr w:type="spellEnd"/>
      <w:r w:rsidRPr="00CE5B4C">
        <w:rPr>
          <w:rFonts w:ascii="Georgia" w:eastAsia="Times New Roman" w:hAnsi="Georgia" w:cs="Times New Roman"/>
          <w:color w:val="000000"/>
          <w:sz w:val="24"/>
          <w:szCs w:val="24"/>
          <w:lang w:eastAsia="ru-RU"/>
        </w:rPr>
        <w:t>. Единые нормы и расценки на строительные, монтажные и ремонтно-строительные работы. Сборник Е 2. Земляные работы. Механизированные и ручные земляные работы</w:t>
      </w:r>
    </w:p>
    <w:p w:rsidR="00CE5B4C" w:rsidRPr="00CE5B4C" w:rsidRDefault="00CE5B4C" w:rsidP="00CE5B4C">
      <w:pPr>
        <w:shd w:val="clear" w:color="auto" w:fill="FFFFFF"/>
        <w:spacing w:after="180" w:line="285" w:lineRule="atLeast"/>
        <w:ind w:firstLine="283"/>
        <w:jc w:val="both"/>
        <w:rPr>
          <w:rFonts w:ascii="Georgia" w:eastAsia="Times New Roman" w:hAnsi="Georgia" w:cs="Times New Roman"/>
          <w:color w:val="000000"/>
          <w:sz w:val="20"/>
          <w:szCs w:val="20"/>
          <w:lang w:eastAsia="ru-RU"/>
        </w:rPr>
      </w:pPr>
      <w:r w:rsidRPr="00CE5B4C">
        <w:rPr>
          <w:rFonts w:ascii="Georgia" w:eastAsia="Times New Roman" w:hAnsi="Georgia" w:cs="Times New Roman"/>
          <w:color w:val="000000"/>
          <w:sz w:val="24"/>
          <w:szCs w:val="24"/>
          <w:lang w:eastAsia="ru-RU"/>
        </w:rPr>
        <w:t>15.     </w:t>
      </w:r>
      <w:proofErr w:type="spellStart"/>
      <w:r w:rsidRPr="00CE5B4C">
        <w:rPr>
          <w:rFonts w:ascii="Georgia" w:eastAsia="Times New Roman" w:hAnsi="Georgia" w:cs="Times New Roman"/>
          <w:color w:val="000000"/>
          <w:sz w:val="24"/>
          <w:szCs w:val="24"/>
          <w:lang w:eastAsia="ru-RU"/>
        </w:rPr>
        <w:t>ЕНиР</w:t>
      </w:r>
      <w:proofErr w:type="spellEnd"/>
      <w:r w:rsidRPr="00CE5B4C">
        <w:rPr>
          <w:rFonts w:ascii="Georgia" w:eastAsia="Times New Roman" w:hAnsi="Georgia" w:cs="Times New Roman"/>
          <w:color w:val="000000"/>
          <w:sz w:val="24"/>
          <w:szCs w:val="24"/>
          <w:lang w:eastAsia="ru-RU"/>
        </w:rPr>
        <w:t>. Единые нормы и расценки на строительные, монтажные и ремонтно-строительные работы. Сборник Е 4. Монтаж сборных и устройство монолитных железобетонных конструкций. Выпуск 1. Здания и промышленные сооружения</w:t>
      </w:r>
    </w:p>
    <w:p w:rsidR="00FA4542" w:rsidRDefault="00FA4542"/>
    <w:sectPr w:rsidR="00FA4542" w:rsidSect="00CE5B4C">
      <w:pgSz w:w="11906" w:h="16838"/>
      <w:pgMar w:top="1134" w:right="424"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B4C"/>
    <w:rsid w:val="00CE5B4C"/>
    <w:rsid w:val="00FA45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E5B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B4C"/>
    <w:rPr>
      <w:rFonts w:ascii="Times New Roman" w:eastAsia="Times New Roman" w:hAnsi="Times New Roman" w:cs="Times New Roman"/>
      <w:b/>
      <w:bCs/>
      <w:kern w:val="36"/>
      <w:sz w:val="48"/>
      <w:szCs w:val="48"/>
      <w:lang w:eastAsia="ru-RU"/>
    </w:rPr>
  </w:style>
  <w:style w:type="paragraph" w:styleId="NormalWeb">
    <w:name w:val="Normal (Web)"/>
    <w:basedOn w:val="Normal"/>
    <w:uiPriority w:val="99"/>
    <w:unhideWhenUsed/>
    <w:rsid w:val="00CE5B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DefaultParagraphFont"/>
    <w:rsid w:val="00CE5B4C"/>
  </w:style>
  <w:style w:type="paragraph" w:styleId="BalloonText">
    <w:name w:val="Balloon Text"/>
    <w:basedOn w:val="Normal"/>
    <w:link w:val="BalloonTextChar"/>
    <w:uiPriority w:val="99"/>
    <w:semiHidden/>
    <w:unhideWhenUsed/>
    <w:rsid w:val="00CE5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B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E5B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B4C"/>
    <w:rPr>
      <w:rFonts w:ascii="Times New Roman" w:eastAsia="Times New Roman" w:hAnsi="Times New Roman" w:cs="Times New Roman"/>
      <w:b/>
      <w:bCs/>
      <w:kern w:val="36"/>
      <w:sz w:val="48"/>
      <w:szCs w:val="48"/>
      <w:lang w:eastAsia="ru-RU"/>
    </w:rPr>
  </w:style>
  <w:style w:type="paragraph" w:styleId="NormalWeb">
    <w:name w:val="Normal (Web)"/>
    <w:basedOn w:val="Normal"/>
    <w:uiPriority w:val="99"/>
    <w:unhideWhenUsed/>
    <w:rsid w:val="00CE5B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DefaultParagraphFont"/>
    <w:rsid w:val="00CE5B4C"/>
  </w:style>
  <w:style w:type="paragraph" w:styleId="BalloonText">
    <w:name w:val="Balloon Text"/>
    <w:basedOn w:val="Normal"/>
    <w:link w:val="BalloonTextChar"/>
    <w:uiPriority w:val="99"/>
    <w:semiHidden/>
    <w:unhideWhenUsed/>
    <w:rsid w:val="00CE5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B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69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4318</Words>
  <Characters>24613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Cdst</Company>
  <LinksUpToDate>false</LinksUpToDate>
  <CharactersWithSpaces>28874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Povedskiy</dc:creator>
  <cp:lastModifiedBy>Vladimir Povedskiy</cp:lastModifiedBy>
  <cp:revision>1</cp:revision>
  <dcterms:created xsi:type="dcterms:W3CDTF">2013-07-17T04:01:00Z</dcterms:created>
  <dcterms:modified xsi:type="dcterms:W3CDTF">2013-07-17T04:03:00Z</dcterms:modified>
</cp:coreProperties>
</file>